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9322" w14:textId="77777777" w:rsidR="003060D0" w:rsidRPr="001638F8" w:rsidRDefault="003060D0">
      <w:pPr>
        <w:pStyle w:val="Title"/>
        <w:rPr>
          <w:rFonts w:ascii="Times New Roman" w:hAnsi="Times New Roman"/>
          <w:sz w:val="32"/>
        </w:rPr>
      </w:pPr>
      <w:r w:rsidRPr="001638F8">
        <w:rPr>
          <w:rFonts w:ascii="Times New Roman" w:hAnsi="Times New Roman"/>
          <w:sz w:val="32"/>
        </w:rPr>
        <w:t xml:space="preserve">Forest Research </w:t>
      </w:r>
    </w:p>
    <w:p w14:paraId="4A543C0B" w14:textId="77777777" w:rsidR="003060D0" w:rsidRPr="001638F8" w:rsidRDefault="003060D0">
      <w:pPr>
        <w:pStyle w:val="Heading1"/>
        <w:jc w:val="center"/>
        <w:rPr>
          <w:rFonts w:ascii="Times New Roman" w:hAnsi="Times New Roman"/>
        </w:rPr>
      </w:pPr>
      <w:r w:rsidRPr="001638F8">
        <w:rPr>
          <w:rFonts w:ascii="Times New Roman" w:hAnsi="Times New Roman"/>
          <w:sz w:val="32"/>
        </w:rPr>
        <w:t>Experiment Plan</w:t>
      </w:r>
    </w:p>
    <w:p w14:paraId="1C9050C8" w14:textId="77777777" w:rsidR="003060D0" w:rsidRPr="001638F8" w:rsidRDefault="003060D0">
      <w:pPr>
        <w:jc w:val="both"/>
        <w:rPr>
          <w:sz w:val="22"/>
        </w:rPr>
      </w:pPr>
    </w:p>
    <w:p w14:paraId="6777D9E0" w14:textId="77777777" w:rsidR="00611B0C" w:rsidRDefault="003060D0" w:rsidP="00666B84">
      <w:pPr>
        <w:jc w:val="both"/>
        <w:rPr>
          <w:b/>
          <w:sz w:val="24"/>
        </w:rPr>
      </w:pPr>
      <w:r w:rsidRPr="001638F8">
        <w:rPr>
          <w:b/>
          <w:sz w:val="24"/>
        </w:rPr>
        <w:t xml:space="preserve">Central </w:t>
      </w:r>
    </w:p>
    <w:p w14:paraId="7BEE62AD" w14:textId="77777777" w:rsidR="003060D0" w:rsidRPr="001638F8" w:rsidRDefault="003060D0" w:rsidP="00666B84">
      <w:pPr>
        <w:jc w:val="both"/>
        <w:rPr>
          <w:b/>
          <w:sz w:val="24"/>
        </w:rPr>
      </w:pPr>
      <w:r w:rsidRPr="001638F8">
        <w:rPr>
          <w:b/>
          <w:sz w:val="24"/>
        </w:rPr>
        <w:t>Experiment</w:t>
      </w:r>
    </w:p>
    <w:p w14:paraId="034C942B" w14:textId="77777777" w:rsidR="003060D0" w:rsidRDefault="003060D0" w:rsidP="003C2453">
      <w:pPr>
        <w:jc w:val="both"/>
        <w:rPr>
          <w:b/>
          <w:sz w:val="24"/>
        </w:rPr>
      </w:pPr>
      <w:r w:rsidRPr="001638F8">
        <w:rPr>
          <w:b/>
          <w:sz w:val="24"/>
        </w:rPr>
        <w:t>Number:</w:t>
      </w:r>
      <w:r w:rsidRPr="001638F8">
        <w:rPr>
          <w:b/>
          <w:sz w:val="24"/>
        </w:rPr>
        <w:tab/>
      </w:r>
      <w:r w:rsidRPr="00E03DAD">
        <w:rPr>
          <w:b/>
          <w:sz w:val="24"/>
        </w:rPr>
        <w:t>FR</w:t>
      </w:r>
      <w:r w:rsidR="0024415E" w:rsidRPr="00E03DAD">
        <w:rPr>
          <w:b/>
          <w:sz w:val="24"/>
        </w:rPr>
        <w:t xml:space="preserve"> </w:t>
      </w:r>
      <w:r w:rsidR="00BB37B7">
        <w:rPr>
          <w:b/>
          <w:sz w:val="24"/>
        </w:rPr>
        <w:t>20003</w:t>
      </w:r>
    </w:p>
    <w:p w14:paraId="2BDCD8EA" w14:textId="77777777" w:rsidR="009D6E11" w:rsidRDefault="009D6E11" w:rsidP="003C2453">
      <w:pPr>
        <w:jc w:val="both"/>
        <w:rPr>
          <w:b/>
          <w:sz w:val="24"/>
        </w:rPr>
      </w:pPr>
    </w:p>
    <w:p w14:paraId="527A51B1" w14:textId="77777777" w:rsidR="00C00486" w:rsidRDefault="009D6E11" w:rsidP="003C2453">
      <w:pPr>
        <w:jc w:val="both"/>
        <w:rPr>
          <w:b/>
          <w:sz w:val="24"/>
        </w:rPr>
      </w:pPr>
      <w:r w:rsidRPr="001638F8">
        <w:rPr>
          <w:b/>
          <w:sz w:val="24"/>
        </w:rPr>
        <w:t xml:space="preserve">Local </w:t>
      </w:r>
    </w:p>
    <w:p w14:paraId="399CC520" w14:textId="77777777" w:rsidR="009D6E11" w:rsidRPr="001638F8" w:rsidRDefault="009D6E11" w:rsidP="003C2453">
      <w:pPr>
        <w:jc w:val="both"/>
        <w:rPr>
          <w:b/>
          <w:sz w:val="24"/>
        </w:rPr>
      </w:pPr>
      <w:r w:rsidRPr="001638F8">
        <w:rPr>
          <w:b/>
          <w:sz w:val="24"/>
        </w:rPr>
        <w:t>reference</w:t>
      </w:r>
    </w:p>
    <w:p w14:paraId="4E431D96" w14:textId="77777777" w:rsidR="009D6E11" w:rsidRPr="001638F8" w:rsidRDefault="009D6E11" w:rsidP="003C2453">
      <w:pPr>
        <w:jc w:val="both"/>
        <w:rPr>
          <w:sz w:val="24"/>
        </w:rPr>
      </w:pPr>
      <w:r w:rsidRPr="001638F8">
        <w:rPr>
          <w:b/>
          <w:sz w:val="24"/>
        </w:rPr>
        <w:t>Number:</w:t>
      </w:r>
      <w:r w:rsidR="003C2453">
        <w:rPr>
          <w:b/>
          <w:sz w:val="24"/>
        </w:rPr>
        <w:tab/>
      </w:r>
      <w:r w:rsidR="0052774E">
        <w:rPr>
          <w:sz w:val="24"/>
        </w:rPr>
        <w:t>Queens 32</w:t>
      </w:r>
    </w:p>
    <w:p w14:paraId="7FD2EFD6" w14:textId="77777777" w:rsidR="00D559B2" w:rsidRPr="001638F8" w:rsidRDefault="00D559B2" w:rsidP="003C2453">
      <w:pPr>
        <w:jc w:val="both"/>
        <w:rPr>
          <w:sz w:val="24"/>
        </w:rPr>
      </w:pPr>
    </w:p>
    <w:p w14:paraId="5A47D79B" w14:textId="77777777" w:rsidR="00611B0C" w:rsidRDefault="003060D0" w:rsidP="003C2453">
      <w:pPr>
        <w:jc w:val="both"/>
        <w:rPr>
          <w:b/>
          <w:sz w:val="24"/>
        </w:rPr>
      </w:pPr>
      <w:r w:rsidRPr="001638F8">
        <w:rPr>
          <w:b/>
          <w:sz w:val="24"/>
        </w:rPr>
        <w:t xml:space="preserve">Experiment </w:t>
      </w:r>
    </w:p>
    <w:p w14:paraId="112740AF" w14:textId="77777777" w:rsidR="003060D0" w:rsidRDefault="003060D0" w:rsidP="003C2453">
      <w:pPr>
        <w:jc w:val="both"/>
        <w:rPr>
          <w:sz w:val="24"/>
        </w:rPr>
      </w:pPr>
      <w:r w:rsidRPr="001638F8">
        <w:rPr>
          <w:b/>
          <w:sz w:val="24"/>
        </w:rPr>
        <w:t>Title:</w:t>
      </w:r>
      <w:r w:rsidR="003C2453">
        <w:rPr>
          <w:sz w:val="24"/>
        </w:rPr>
        <w:tab/>
      </w:r>
      <w:r w:rsidR="003C2453">
        <w:rPr>
          <w:sz w:val="24"/>
        </w:rPr>
        <w:tab/>
      </w:r>
      <w:r w:rsidR="000E2207">
        <w:rPr>
          <w:sz w:val="24"/>
        </w:rPr>
        <w:t>Native pinewood restoration using direct seeding</w:t>
      </w:r>
    </w:p>
    <w:p w14:paraId="29E93837" w14:textId="77777777" w:rsidR="00F95113" w:rsidRPr="001638F8" w:rsidRDefault="00F95113" w:rsidP="003C2453">
      <w:pPr>
        <w:ind w:left="2160"/>
        <w:jc w:val="both"/>
        <w:rPr>
          <w:sz w:val="24"/>
        </w:rPr>
      </w:pPr>
    </w:p>
    <w:p w14:paraId="731E6A1F" w14:textId="77777777" w:rsidR="00804FF0" w:rsidRPr="00020A72" w:rsidRDefault="003060D0" w:rsidP="003C2453">
      <w:pPr>
        <w:jc w:val="both"/>
        <w:rPr>
          <w:i/>
          <w:sz w:val="24"/>
          <w:szCs w:val="24"/>
        </w:rPr>
      </w:pPr>
      <w:r w:rsidRPr="001638F8">
        <w:rPr>
          <w:b/>
          <w:sz w:val="24"/>
        </w:rPr>
        <w:t>Key Words:</w:t>
      </w:r>
      <w:r w:rsidRPr="001638F8">
        <w:rPr>
          <w:b/>
          <w:sz w:val="24"/>
        </w:rPr>
        <w:tab/>
      </w:r>
      <w:r w:rsidR="00D24DAD">
        <w:rPr>
          <w:b/>
          <w:sz w:val="24"/>
        </w:rPr>
        <w:t>-</w:t>
      </w:r>
    </w:p>
    <w:p w14:paraId="70DA26C9" w14:textId="77777777" w:rsidR="00812C30" w:rsidRPr="001638F8" w:rsidRDefault="00812C30" w:rsidP="003C2453">
      <w:pPr>
        <w:jc w:val="both"/>
        <w:rPr>
          <w:b/>
          <w:sz w:val="24"/>
        </w:rPr>
      </w:pPr>
    </w:p>
    <w:p w14:paraId="7C0EF336" w14:textId="77777777" w:rsidR="00611B0C" w:rsidRDefault="009D6E11" w:rsidP="003C2453">
      <w:pPr>
        <w:jc w:val="both"/>
        <w:rPr>
          <w:b/>
          <w:sz w:val="24"/>
        </w:rPr>
      </w:pPr>
      <w:r>
        <w:rPr>
          <w:b/>
          <w:sz w:val="24"/>
        </w:rPr>
        <w:t xml:space="preserve">Pesticide </w:t>
      </w:r>
    </w:p>
    <w:p w14:paraId="64956B1B" w14:textId="77777777" w:rsidR="009D6E11" w:rsidRDefault="009D6E11" w:rsidP="003C2453">
      <w:pPr>
        <w:jc w:val="both"/>
        <w:rPr>
          <w:b/>
          <w:sz w:val="24"/>
        </w:rPr>
      </w:pPr>
      <w:r>
        <w:rPr>
          <w:b/>
          <w:sz w:val="24"/>
        </w:rPr>
        <w:t>Efficacy</w:t>
      </w:r>
    </w:p>
    <w:p w14:paraId="533ADAD3" w14:textId="77777777" w:rsidR="009D6E11" w:rsidRDefault="009D6E11" w:rsidP="003C2453">
      <w:pPr>
        <w:jc w:val="both"/>
        <w:rPr>
          <w:b/>
          <w:sz w:val="24"/>
        </w:rPr>
      </w:pPr>
      <w:r>
        <w:rPr>
          <w:b/>
          <w:sz w:val="24"/>
        </w:rPr>
        <w:t>Trial:</w:t>
      </w:r>
      <w:r w:rsidR="003C2453">
        <w:rPr>
          <w:b/>
          <w:sz w:val="24"/>
        </w:rPr>
        <w:tab/>
      </w:r>
      <w:r w:rsidR="003C2453">
        <w:rPr>
          <w:b/>
          <w:sz w:val="24"/>
        </w:rPr>
        <w:tab/>
      </w:r>
      <w:r w:rsidR="004D4366">
        <w:rPr>
          <w:sz w:val="24"/>
        </w:rPr>
        <w:t>No</w:t>
      </w:r>
    </w:p>
    <w:p w14:paraId="13E9BFB3" w14:textId="77777777" w:rsidR="009D6E11" w:rsidRDefault="009D6E11" w:rsidP="003C2453">
      <w:pPr>
        <w:ind w:left="2160"/>
        <w:jc w:val="both"/>
        <w:rPr>
          <w:b/>
          <w:sz w:val="24"/>
        </w:rPr>
      </w:pPr>
    </w:p>
    <w:p w14:paraId="096BF0DA" w14:textId="77777777" w:rsidR="009D6E11" w:rsidRDefault="009D6E11" w:rsidP="003C2453">
      <w:pPr>
        <w:jc w:val="both"/>
        <w:rPr>
          <w:b/>
          <w:sz w:val="24"/>
        </w:rPr>
      </w:pPr>
      <w:r>
        <w:rPr>
          <w:b/>
          <w:sz w:val="24"/>
        </w:rPr>
        <w:t>Products: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81"/>
      </w:tblGrid>
      <w:tr w:rsidR="00611B0C" w:rsidRPr="00715740" w14:paraId="183F46FE" w14:textId="77777777" w:rsidTr="00611B0C">
        <w:tc>
          <w:tcPr>
            <w:tcW w:w="2977" w:type="dxa"/>
            <w:shd w:val="clear" w:color="auto" w:fill="auto"/>
          </w:tcPr>
          <w:p w14:paraId="0D037EDD" w14:textId="77777777" w:rsidR="00611B0C" w:rsidRPr="00715740" w:rsidRDefault="00611B0C" w:rsidP="003C2453">
            <w:pPr>
              <w:autoSpaceDE w:val="0"/>
              <w:autoSpaceDN w:val="0"/>
              <w:adjustRightInd w:val="0"/>
              <w:jc w:val="both"/>
              <w:rPr>
                <w:b/>
                <w:sz w:val="24"/>
                <w:szCs w:val="24"/>
              </w:rPr>
            </w:pPr>
            <w:r w:rsidRPr="00715740">
              <w:rPr>
                <w:b/>
                <w:sz w:val="24"/>
                <w:szCs w:val="24"/>
              </w:rPr>
              <w:t>Product</w:t>
            </w:r>
          </w:p>
        </w:tc>
        <w:tc>
          <w:tcPr>
            <w:tcW w:w="4881" w:type="dxa"/>
            <w:shd w:val="clear" w:color="auto" w:fill="auto"/>
          </w:tcPr>
          <w:p w14:paraId="5A26A971" w14:textId="77777777" w:rsidR="00611B0C" w:rsidRPr="00715740" w:rsidRDefault="00611B0C" w:rsidP="003C2453">
            <w:pPr>
              <w:autoSpaceDE w:val="0"/>
              <w:autoSpaceDN w:val="0"/>
              <w:adjustRightInd w:val="0"/>
              <w:jc w:val="both"/>
              <w:rPr>
                <w:b/>
                <w:sz w:val="24"/>
                <w:szCs w:val="24"/>
              </w:rPr>
            </w:pPr>
            <w:r w:rsidRPr="00715740">
              <w:rPr>
                <w:b/>
                <w:sz w:val="24"/>
                <w:szCs w:val="24"/>
              </w:rPr>
              <w:t>Active Ingredient</w:t>
            </w:r>
          </w:p>
        </w:tc>
      </w:tr>
      <w:tr w:rsidR="00611B0C" w:rsidRPr="00715740" w14:paraId="7F0C34FA" w14:textId="77777777" w:rsidTr="00611B0C">
        <w:tc>
          <w:tcPr>
            <w:tcW w:w="2977" w:type="dxa"/>
            <w:shd w:val="clear" w:color="auto" w:fill="auto"/>
          </w:tcPr>
          <w:p w14:paraId="4E934A2D" w14:textId="77777777" w:rsidR="00611B0C" w:rsidRPr="00924B4C" w:rsidRDefault="00B87718" w:rsidP="003C2453">
            <w:pPr>
              <w:autoSpaceDE w:val="0"/>
              <w:autoSpaceDN w:val="0"/>
              <w:adjustRightInd w:val="0"/>
              <w:jc w:val="both"/>
              <w:rPr>
                <w:sz w:val="24"/>
                <w:szCs w:val="24"/>
              </w:rPr>
            </w:pPr>
            <w:r>
              <w:rPr>
                <w:sz w:val="24"/>
                <w:szCs w:val="24"/>
              </w:rPr>
              <w:t>Trico</w:t>
            </w:r>
          </w:p>
        </w:tc>
        <w:tc>
          <w:tcPr>
            <w:tcW w:w="4881" w:type="dxa"/>
            <w:shd w:val="clear" w:color="auto" w:fill="auto"/>
          </w:tcPr>
          <w:p w14:paraId="03917A44" w14:textId="77777777" w:rsidR="00611B0C" w:rsidRPr="00924B4C" w:rsidRDefault="00B87718" w:rsidP="003C2453">
            <w:pPr>
              <w:autoSpaceDE w:val="0"/>
              <w:autoSpaceDN w:val="0"/>
              <w:adjustRightInd w:val="0"/>
              <w:jc w:val="both"/>
              <w:rPr>
                <w:sz w:val="24"/>
                <w:szCs w:val="24"/>
              </w:rPr>
            </w:pPr>
            <w:r>
              <w:rPr>
                <w:sz w:val="24"/>
                <w:szCs w:val="24"/>
              </w:rPr>
              <w:t>63.96 g/kg sheep fat</w:t>
            </w:r>
            <w:r w:rsidR="00611B0C" w:rsidRPr="00924B4C">
              <w:rPr>
                <w:sz w:val="24"/>
                <w:szCs w:val="24"/>
              </w:rPr>
              <w:t xml:space="preserve"> </w:t>
            </w:r>
          </w:p>
        </w:tc>
      </w:tr>
      <w:tr w:rsidR="00611B0C" w:rsidRPr="00715740" w14:paraId="76E8F6FE" w14:textId="77777777" w:rsidTr="00611B0C">
        <w:tc>
          <w:tcPr>
            <w:tcW w:w="2977" w:type="dxa"/>
            <w:shd w:val="clear" w:color="auto" w:fill="auto"/>
          </w:tcPr>
          <w:p w14:paraId="12595675" w14:textId="77777777" w:rsidR="00611B0C" w:rsidRDefault="00611B0C" w:rsidP="003C2453">
            <w:pPr>
              <w:autoSpaceDE w:val="0"/>
              <w:autoSpaceDN w:val="0"/>
              <w:adjustRightInd w:val="0"/>
              <w:jc w:val="both"/>
              <w:rPr>
                <w:sz w:val="24"/>
                <w:szCs w:val="24"/>
              </w:rPr>
            </w:pPr>
            <w:r>
              <w:rPr>
                <w:sz w:val="24"/>
                <w:szCs w:val="24"/>
              </w:rPr>
              <w:t>Sluxx HP</w:t>
            </w:r>
          </w:p>
        </w:tc>
        <w:tc>
          <w:tcPr>
            <w:tcW w:w="4881" w:type="dxa"/>
            <w:shd w:val="clear" w:color="auto" w:fill="auto"/>
          </w:tcPr>
          <w:p w14:paraId="08566EE5" w14:textId="77777777" w:rsidR="00611B0C" w:rsidRDefault="00611B0C" w:rsidP="003C2453">
            <w:pPr>
              <w:autoSpaceDE w:val="0"/>
              <w:autoSpaceDN w:val="0"/>
              <w:adjustRightInd w:val="0"/>
              <w:jc w:val="both"/>
              <w:rPr>
                <w:sz w:val="24"/>
                <w:szCs w:val="24"/>
              </w:rPr>
            </w:pPr>
            <w:r>
              <w:rPr>
                <w:sz w:val="24"/>
                <w:szCs w:val="24"/>
              </w:rPr>
              <w:t>2.97% w/w ferric phosphate</w:t>
            </w:r>
          </w:p>
        </w:tc>
      </w:tr>
    </w:tbl>
    <w:p w14:paraId="62586A21" w14:textId="77777777" w:rsidR="009D6E11" w:rsidRDefault="009D6E11" w:rsidP="003C2453">
      <w:pPr>
        <w:jc w:val="both"/>
        <w:rPr>
          <w:b/>
          <w:sz w:val="24"/>
        </w:rPr>
      </w:pPr>
    </w:p>
    <w:p w14:paraId="74EC5791" w14:textId="77777777" w:rsidR="009D6E11" w:rsidRDefault="009D6E11" w:rsidP="003C2453">
      <w:pPr>
        <w:jc w:val="both"/>
        <w:rPr>
          <w:b/>
          <w:sz w:val="24"/>
        </w:rPr>
      </w:pPr>
      <w:r>
        <w:rPr>
          <w:b/>
          <w:sz w:val="24"/>
        </w:rPr>
        <w:t>EPPO</w:t>
      </w:r>
    </w:p>
    <w:p w14:paraId="29E83EE0" w14:textId="77777777" w:rsidR="009D6E11" w:rsidRPr="00BE71F4" w:rsidRDefault="009D6E11" w:rsidP="003C2453">
      <w:pPr>
        <w:spacing w:before="60" w:after="60"/>
        <w:rPr>
          <w:rFonts w:ascii="Calibri" w:eastAsia="Calibri" w:hAnsi="Calibri"/>
          <w:b/>
          <w:bCs/>
          <w:sz w:val="22"/>
          <w:szCs w:val="22"/>
          <w:lang w:eastAsia="en-US"/>
        </w:rPr>
      </w:pPr>
      <w:r>
        <w:rPr>
          <w:b/>
          <w:sz w:val="24"/>
        </w:rPr>
        <w:t>Standards:</w:t>
      </w:r>
      <w:r w:rsidR="003C2453">
        <w:rPr>
          <w:b/>
          <w:sz w:val="24"/>
        </w:rPr>
        <w:tab/>
      </w:r>
      <w:hyperlink r:id="rId11" w:history="1">
        <w:r w:rsidRPr="00A3779A">
          <w:rPr>
            <w:rFonts w:eastAsia="Calibri"/>
            <w:color w:val="0000FF"/>
            <w:sz w:val="24"/>
            <w:szCs w:val="24"/>
            <w:u w:val="single"/>
            <w:lang w:eastAsia="en-US"/>
          </w:rPr>
          <w:t>PP1/135</w:t>
        </w:r>
      </w:hyperlink>
      <w:r w:rsidRPr="00A3779A">
        <w:rPr>
          <w:rFonts w:eastAsia="Calibri"/>
          <w:sz w:val="24"/>
          <w:szCs w:val="24"/>
          <w:lang w:eastAsia="en-US"/>
        </w:rPr>
        <w:t xml:space="preserve"> (v.4) Phytotoxicity assessment</w:t>
      </w:r>
    </w:p>
    <w:p w14:paraId="4DC0F21D" w14:textId="77777777" w:rsidR="009D6E11" w:rsidRPr="00A3779A" w:rsidRDefault="009D6E11" w:rsidP="003C2453">
      <w:pPr>
        <w:rPr>
          <w:rFonts w:eastAsia="Calibri"/>
          <w:sz w:val="24"/>
          <w:szCs w:val="24"/>
          <w:lang w:eastAsia="en-US"/>
        </w:rPr>
      </w:pPr>
    </w:p>
    <w:p w14:paraId="7E151B19" w14:textId="77777777" w:rsidR="009D6E11" w:rsidRDefault="009D6E11" w:rsidP="003C2453">
      <w:pPr>
        <w:ind w:left="720" w:firstLine="720"/>
        <w:rPr>
          <w:rFonts w:eastAsia="Calibri"/>
          <w:sz w:val="24"/>
          <w:szCs w:val="24"/>
          <w:lang w:eastAsia="en-US"/>
        </w:rPr>
      </w:pPr>
      <w:hyperlink r:id="rId12" w:history="1">
        <w:r w:rsidRPr="00A3779A">
          <w:rPr>
            <w:rFonts w:eastAsia="Calibri"/>
            <w:color w:val="0000FF"/>
            <w:sz w:val="24"/>
            <w:szCs w:val="24"/>
            <w:u w:val="single"/>
            <w:lang w:eastAsia="en-US"/>
          </w:rPr>
          <w:t>PP1/152</w:t>
        </w:r>
      </w:hyperlink>
      <w:r w:rsidRPr="00A3779A">
        <w:rPr>
          <w:rFonts w:eastAsia="Calibri"/>
          <w:sz w:val="24"/>
          <w:szCs w:val="24"/>
          <w:lang w:eastAsia="en-US"/>
        </w:rPr>
        <w:t xml:space="preserve"> (v.4) Design and analysis of efficacy evaluation trials</w:t>
      </w:r>
    </w:p>
    <w:p w14:paraId="0ABD82C0" w14:textId="77777777" w:rsidR="009D6E11" w:rsidRPr="00A3779A" w:rsidRDefault="009D6E11" w:rsidP="003C2453">
      <w:pPr>
        <w:ind w:left="1440"/>
        <w:rPr>
          <w:rFonts w:eastAsia="Calibri"/>
          <w:sz w:val="24"/>
          <w:szCs w:val="24"/>
          <w:lang w:eastAsia="en-US"/>
        </w:rPr>
      </w:pPr>
    </w:p>
    <w:p w14:paraId="234DAC2F" w14:textId="77777777" w:rsidR="009D6E11" w:rsidRDefault="009D6E11" w:rsidP="003C2453">
      <w:pPr>
        <w:ind w:left="1440"/>
        <w:rPr>
          <w:rFonts w:eastAsia="Calibri"/>
          <w:sz w:val="24"/>
          <w:szCs w:val="24"/>
          <w:lang w:eastAsia="en-US"/>
        </w:rPr>
      </w:pPr>
      <w:hyperlink r:id="rId13" w:history="1">
        <w:r w:rsidRPr="00A3779A">
          <w:rPr>
            <w:rFonts w:eastAsia="Calibri"/>
            <w:color w:val="0000FF"/>
            <w:sz w:val="24"/>
            <w:szCs w:val="24"/>
            <w:u w:val="single"/>
            <w:lang w:eastAsia="en-US"/>
          </w:rPr>
          <w:t>PP1/181</w:t>
        </w:r>
      </w:hyperlink>
      <w:r w:rsidRPr="00A3779A">
        <w:rPr>
          <w:rFonts w:eastAsia="Calibri"/>
          <w:sz w:val="24"/>
          <w:szCs w:val="24"/>
          <w:lang w:eastAsia="en-US"/>
        </w:rPr>
        <w:t xml:space="preserve"> (v.4) Conduct and reporting of efficacy evaluation trials, including good experimental practice</w:t>
      </w:r>
    </w:p>
    <w:p w14:paraId="75D355E5" w14:textId="77777777" w:rsidR="003060D0" w:rsidRPr="001638F8" w:rsidRDefault="003060D0" w:rsidP="003C2453">
      <w:pPr>
        <w:jc w:val="both"/>
        <w:rPr>
          <w:b/>
          <w:sz w:val="24"/>
        </w:rPr>
      </w:pPr>
    </w:p>
    <w:p w14:paraId="479335B1" w14:textId="77777777" w:rsidR="003060D0" w:rsidRPr="001638F8" w:rsidRDefault="003060D0" w:rsidP="003C2453">
      <w:pPr>
        <w:jc w:val="both"/>
        <w:rPr>
          <w:sz w:val="24"/>
        </w:rPr>
      </w:pPr>
      <w:r w:rsidRPr="001638F8">
        <w:rPr>
          <w:b/>
          <w:sz w:val="24"/>
        </w:rPr>
        <w:t>Project:</w:t>
      </w:r>
      <w:r w:rsidR="003C2453">
        <w:rPr>
          <w:sz w:val="24"/>
        </w:rPr>
        <w:tab/>
      </w:r>
      <w:r w:rsidR="00272D16">
        <w:rPr>
          <w:sz w:val="24"/>
        </w:rPr>
        <w:t>Project Number</w:t>
      </w:r>
      <w:r w:rsidR="00F268CD" w:rsidRPr="001638F8">
        <w:rPr>
          <w:sz w:val="24"/>
        </w:rPr>
        <w:t xml:space="preserve"> </w:t>
      </w:r>
      <w:r w:rsidR="00270A2C" w:rsidRPr="00270A2C">
        <w:rPr>
          <w:sz w:val="24"/>
        </w:rPr>
        <w:t>111208-1004</w:t>
      </w:r>
      <w:r w:rsidR="003B4367">
        <w:rPr>
          <w:sz w:val="24"/>
        </w:rPr>
        <w:t>, SG08</w:t>
      </w:r>
    </w:p>
    <w:p w14:paraId="757F98BF" w14:textId="77777777" w:rsidR="003060D0" w:rsidRPr="001638F8" w:rsidRDefault="003060D0" w:rsidP="003C2453">
      <w:pPr>
        <w:ind w:left="2160"/>
        <w:jc w:val="both"/>
        <w:rPr>
          <w:color w:val="000000"/>
          <w:sz w:val="24"/>
        </w:rPr>
      </w:pPr>
    </w:p>
    <w:p w14:paraId="3B13C23C" w14:textId="77777777" w:rsidR="00FF3AF8" w:rsidRPr="003C2453" w:rsidRDefault="003060D0" w:rsidP="003C2453">
      <w:pPr>
        <w:ind w:left="1440" w:hanging="1440"/>
        <w:jc w:val="both"/>
        <w:rPr>
          <w:szCs w:val="24"/>
        </w:rPr>
      </w:pPr>
      <w:r w:rsidRPr="001638F8">
        <w:rPr>
          <w:b/>
          <w:color w:val="000000"/>
          <w:sz w:val="24"/>
        </w:rPr>
        <w:t>Background:</w:t>
      </w:r>
      <w:r w:rsidR="00A90322" w:rsidRPr="001638F8">
        <w:rPr>
          <w:szCs w:val="24"/>
        </w:rPr>
        <w:tab/>
      </w:r>
      <w:r w:rsidR="00FF3AF8">
        <w:rPr>
          <w:sz w:val="24"/>
          <w:szCs w:val="24"/>
        </w:rPr>
        <w:t>Significant</w:t>
      </w:r>
      <w:r w:rsidR="0013571F">
        <w:rPr>
          <w:sz w:val="24"/>
          <w:szCs w:val="24"/>
        </w:rPr>
        <w:t xml:space="preserve"> areas of native pinewoods on the national forest </w:t>
      </w:r>
      <w:r w:rsidR="0028723B">
        <w:rPr>
          <w:sz w:val="24"/>
          <w:szCs w:val="24"/>
        </w:rPr>
        <w:t>estate</w:t>
      </w:r>
      <w:r w:rsidR="0013571F">
        <w:rPr>
          <w:sz w:val="24"/>
          <w:szCs w:val="24"/>
        </w:rPr>
        <w:t xml:space="preserve"> </w:t>
      </w:r>
      <w:r w:rsidR="00D21B0A">
        <w:rPr>
          <w:sz w:val="24"/>
          <w:szCs w:val="24"/>
        </w:rPr>
        <w:t xml:space="preserve">managed by Forestry and Land Scotland </w:t>
      </w:r>
      <w:r w:rsidR="0013571F">
        <w:rPr>
          <w:sz w:val="24"/>
          <w:szCs w:val="24"/>
        </w:rPr>
        <w:t xml:space="preserve">are not </w:t>
      </w:r>
      <w:r w:rsidR="00FF3AF8">
        <w:rPr>
          <w:sz w:val="24"/>
          <w:szCs w:val="24"/>
        </w:rPr>
        <w:t xml:space="preserve">currently </w:t>
      </w:r>
      <w:r w:rsidR="0013571F">
        <w:rPr>
          <w:sz w:val="24"/>
          <w:szCs w:val="24"/>
        </w:rPr>
        <w:t xml:space="preserve">regenerating </w:t>
      </w:r>
      <w:r w:rsidR="00FF3AF8">
        <w:rPr>
          <w:sz w:val="24"/>
          <w:szCs w:val="24"/>
        </w:rPr>
        <w:t xml:space="preserve">adequately though </w:t>
      </w:r>
      <w:r w:rsidR="0013571F">
        <w:rPr>
          <w:sz w:val="24"/>
          <w:szCs w:val="24"/>
        </w:rPr>
        <w:t>natural</w:t>
      </w:r>
      <w:r w:rsidR="00FF3AF8">
        <w:rPr>
          <w:sz w:val="24"/>
          <w:szCs w:val="24"/>
        </w:rPr>
        <w:t xml:space="preserve"> processes</w:t>
      </w:r>
      <w:r w:rsidR="0013571F">
        <w:rPr>
          <w:sz w:val="24"/>
          <w:szCs w:val="24"/>
        </w:rPr>
        <w:t xml:space="preserve">. In addition, extensive areas of clear felling have been taking place to remove non-native species (particularly Dothistroma infected lodgepole pine) and provide for the expansion of native pinewoods. </w:t>
      </w:r>
      <w:r w:rsidR="00BD020B">
        <w:rPr>
          <w:sz w:val="24"/>
          <w:szCs w:val="24"/>
        </w:rPr>
        <w:t xml:space="preserve">Currently, native Scots pine is </w:t>
      </w:r>
      <w:r w:rsidR="007F50BB">
        <w:rPr>
          <w:sz w:val="24"/>
          <w:szCs w:val="24"/>
        </w:rPr>
        <w:t xml:space="preserve">proving </w:t>
      </w:r>
      <w:r w:rsidR="00BD020B">
        <w:rPr>
          <w:sz w:val="24"/>
          <w:szCs w:val="24"/>
        </w:rPr>
        <w:t xml:space="preserve">largely resistant to the Dothistroma it has been naturally exposed to. </w:t>
      </w:r>
      <w:r w:rsidR="0013571F">
        <w:rPr>
          <w:sz w:val="24"/>
          <w:szCs w:val="24"/>
        </w:rPr>
        <w:t xml:space="preserve">However, concerns </w:t>
      </w:r>
      <w:r w:rsidR="00BD020B">
        <w:rPr>
          <w:sz w:val="24"/>
          <w:szCs w:val="24"/>
        </w:rPr>
        <w:t xml:space="preserve">over the risk of introducing new strains of Dothistroma that could </w:t>
      </w:r>
      <w:r w:rsidR="0028723B">
        <w:rPr>
          <w:sz w:val="24"/>
          <w:szCs w:val="24"/>
        </w:rPr>
        <w:t>potentially</w:t>
      </w:r>
      <w:r w:rsidR="00BD020B">
        <w:rPr>
          <w:sz w:val="24"/>
          <w:szCs w:val="24"/>
        </w:rPr>
        <w:t xml:space="preserve"> hybridise and overcome </w:t>
      </w:r>
      <w:r w:rsidR="00FF3AF8">
        <w:rPr>
          <w:sz w:val="24"/>
          <w:szCs w:val="24"/>
        </w:rPr>
        <w:t>otherwise resistant trees</w:t>
      </w:r>
      <w:r w:rsidR="00BD020B">
        <w:rPr>
          <w:sz w:val="24"/>
          <w:szCs w:val="24"/>
        </w:rPr>
        <w:t xml:space="preserve"> mean that it is not currently possible to </w:t>
      </w:r>
      <w:r w:rsidR="00FF3AF8">
        <w:rPr>
          <w:sz w:val="24"/>
          <w:szCs w:val="24"/>
        </w:rPr>
        <w:t xml:space="preserve">plant trees </w:t>
      </w:r>
      <w:r w:rsidR="00D21B0A">
        <w:rPr>
          <w:sz w:val="24"/>
          <w:szCs w:val="24"/>
        </w:rPr>
        <w:t xml:space="preserve">that have been grown in off-site nurseries </w:t>
      </w:r>
      <w:r w:rsidR="00FF3AF8">
        <w:rPr>
          <w:sz w:val="24"/>
          <w:szCs w:val="24"/>
        </w:rPr>
        <w:t xml:space="preserve">on </w:t>
      </w:r>
      <w:r w:rsidR="0028723B">
        <w:rPr>
          <w:sz w:val="24"/>
          <w:szCs w:val="24"/>
        </w:rPr>
        <w:t>these</w:t>
      </w:r>
      <w:r w:rsidR="00FF3AF8">
        <w:rPr>
          <w:sz w:val="24"/>
          <w:szCs w:val="24"/>
        </w:rPr>
        <w:t xml:space="preserve"> restock sites. One </w:t>
      </w:r>
      <w:r w:rsidR="0028723B">
        <w:rPr>
          <w:sz w:val="24"/>
          <w:szCs w:val="24"/>
        </w:rPr>
        <w:t>potential</w:t>
      </w:r>
      <w:r w:rsidR="00FF3AF8">
        <w:rPr>
          <w:sz w:val="24"/>
          <w:szCs w:val="24"/>
        </w:rPr>
        <w:t xml:space="preserve"> </w:t>
      </w:r>
      <w:r w:rsidR="0028723B">
        <w:rPr>
          <w:sz w:val="24"/>
          <w:szCs w:val="24"/>
        </w:rPr>
        <w:t>solution</w:t>
      </w:r>
      <w:r w:rsidR="00FF3AF8">
        <w:rPr>
          <w:sz w:val="24"/>
          <w:szCs w:val="24"/>
        </w:rPr>
        <w:t xml:space="preserve"> might be to establish small scale, local tree </w:t>
      </w:r>
      <w:r w:rsidR="0028723B">
        <w:rPr>
          <w:sz w:val="24"/>
          <w:szCs w:val="24"/>
        </w:rPr>
        <w:t>nurseries</w:t>
      </w:r>
      <w:r w:rsidR="00FF3AF8">
        <w:rPr>
          <w:sz w:val="24"/>
          <w:szCs w:val="24"/>
        </w:rPr>
        <w:t xml:space="preserve"> in close proximity to the restock sites, as tree</w:t>
      </w:r>
      <w:r w:rsidR="00D21B0A">
        <w:rPr>
          <w:sz w:val="24"/>
          <w:szCs w:val="24"/>
        </w:rPr>
        <w:t>s</w:t>
      </w:r>
      <w:r w:rsidR="00FF3AF8">
        <w:rPr>
          <w:sz w:val="24"/>
          <w:szCs w:val="24"/>
        </w:rPr>
        <w:t xml:space="preserve"> </w:t>
      </w:r>
      <w:r w:rsidR="0028723B">
        <w:rPr>
          <w:sz w:val="24"/>
          <w:szCs w:val="24"/>
        </w:rPr>
        <w:t>growing</w:t>
      </w:r>
      <w:r w:rsidR="00FF3AF8">
        <w:rPr>
          <w:sz w:val="24"/>
          <w:szCs w:val="24"/>
        </w:rPr>
        <w:t xml:space="preserve"> in such </w:t>
      </w:r>
      <w:r w:rsidR="0028723B">
        <w:rPr>
          <w:sz w:val="24"/>
          <w:szCs w:val="24"/>
        </w:rPr>
        <w:t>p</w:t>
      </w:r>
      <w:r w:rsidR="00FF3AF8">
        <w:rPr>
          <w:sz w:val="24"/>
          <w:szCs w:val="24"/>
        </w:rPr>
        <w:t>osit</w:t>
      </w:r>
      <w:r w:rsidR="0028723B">
        <w:rPr>
          <w:sz w:val="24"/>
          <w:szCs w:val="24"/>
        </w:rPr>
        <w:t>i</w:t>
      </w:r>
      <w:r w:rsidR="00FF3AF8">
        <w:rPr>
          <w:sz w:val="24"/>
          <w:szCs w:val="24"/>
        </w:rPr>
        <w:t>on</w:t>
      </w:r>
      <w:r w:rsidR="0028723B">
        <w:rPr>
          <w:sz w:val="24"/>
          <w:szCs w:val="24"/>
        </w:rPr>
        <w:t>s</w:t>
      </w:r>
      <w:r w:rsidR="00FF3AF8">
        <w:rPr>
          <w:sz w:val="24"/>
          <w:szCs w:val="24"/>
        </w:rPr>
        <w:t xml:space="preserve"> would in theory only be exposed to the same </w:t>
      </w:r>
      <w:r w:rsidR="0028723B">
        <w:rPr>
          <w:sz w:val="24"/>
          <w:szCs w:val="24"/>
        </w:rPr>
        <w:t>inoculum</w:t>
      </w:r>
      <w:r w:rsidR="00FF3AF8">
        <w:rPr>
          <w:sz w:val="24"/>
          <w:szCs w:val="24"/>
        </w:rPr>
        <w:t xml:space="preserve"> pressure as those arising from </w:t>
      </w:r>
      <w:r w:rsidR="00FF3AF8">
        <w:rPr>
          <w:sz w:val="24"/>
          <w:szCs w:val="24"/>
        </w:rPr>
        <w:lastRenderedPageBreak/>
        <w:t xml:space="preserve">natural </w:t>
      </w:r>
      <w:r w:rsidR="0028723B">
        <w:rPr>
          <w:sz w:val="24"/>
          <w:szCs w:val="24"/>
        </w:rPr>
        <w:t>regeneration</w:t>
      </w:r>
      <w:r w:rsidR="00FF3AF8">
        <w:rPr>
          <w:sz w:val="24"/>
          <w:szCs w:val="24"/>
        </w:rPr>
        <w:t xml:space="preserve">. However, to date Forestry and Land Scotland </w:t>
      </w:r>
      <w:r w:rsidR="007F50BB">
        <w:rPr>
          <w:sz w:val="24"/>
          <w:szCs w:val="24"/>
        </w:rPr>
        <w:t xml:space="preserve">have not been permitted </w:t>
      </w:r>
      <w:r w:rsidR="00FF3AF8">
        <w:rPr>
          <w:sz w:val="24"/>
          <w:szCs w:val="24"/>
        </w:rPr>
        <w:t>to take this approach.</w:t>
      </w:r>
    </w:p>
    <w:p w14:paraId="000F528A" w14:textId="77777777" w:rsidR="007F50BB" w:rsidRDefault="007F50BB" w:rsidP="003B4367">
      <w:pPr>
        <w:ind w:left="2160" w:hanging="2160"/>
        <w:jc w:val="both"/>
        <w:rPr>
          <w:sz w:val="24"/>
          <w:szCs w:val="24"/>
        </w:rPr>
      </w:pPr>
    </w:p>
    <w:p w14:paraId="66DE2A55" w14:textId="77777777" w:rsidR="004E31FD" w:rsidRPr="003269EE" w:rsidRDefault="0028723B" w:rsidP="00611B0C">
      <w:pPr>
        <w:ind w:left="1440"/>
        <w:jc w:val="both"/>
        <w:rPr>
          <w:sz w:val="24"/>
          <w:szCs w:val="24"/>
        </w:rPr>
      </w:pPr>
      <w:r>
        <w:rPr>
          <w:sz w:val="24"/>
          <w:szCs w:val="24"/>
        </w:rPr>
        <w:t>Extensive</w:t>
      </w:r>
      <w:r w:rsidR="007F50BB">
        <w:rPr>
          <w:sz w:val="24"/>
          <w:szCs w:val="24"/>
        </w:rPr>
        <w:t xml:space="preserve"> areas of felled ground at Glenmore </w:t>
      </w:r>
      <w:r w:rsidR="008809C0">
        <w:rPr>
          <w:sz w:val="24"/>
          <w:szCs w:val="24"/>
        </w:rPr>
        <w:t xml:space="preserve">and </w:t>
      </w:r>
      <w:r>
        <w:rPr>
          <w:sz w:val="24"/>
          <w:szCs w:val="24"/>
        </w:rPr>
        <w:t>elsewhere</w:t>
      </w:r>
      <w:r w:rsidR="008809C0">
        <w:rPr>
          <w:sz w:val="24"/>
          <w:szCs w:val="24"/>
        </w:rPr>
        <w:t xml:space="preserve"> </w:t>
      </w:r>
      <w:r w:rsidR="007F50BB">
        <w:rPr>
          <w:sz w:val="24"/>
          <w:szCs w:val="24"/>
        </w:rPr>
        <w:t xml:space="preserve">are </w:t>
      </w:r>
      <w:r w:rsidR="008809C0">
        <w:rPr>
          <w:sz w:val="24"/>
          <w:szCs w:val="24"/>
        </w:rPr>
        <w:t xml:space="preserve">therefore </w:t>
      </w:r>
      <w:r w:rsidR="007F50BB">
        <w:rPr>
          <w:sz w:val="24"/>
          <w:szCs w:val="24"/>
        </w:rPr>
        <w:t>currently awaiting restocking.</w:t>
      </w:r>
      <w:r w:rsidR="008809C0">
        <w:rPr>
          <w:sz w:val="24"/>
          <w:szCs w:val="24"/>
        </w:rPr>
        <w:t xml:space="preserve"> One option worth </w:t>
      </w:r>
      <w:r>
        <w:rPr>
          <w:sz w:val="24"/>
          <w:szCs w:val="24"/>
        </w:rPr>
        <w:t>exploring</w:t>
      </w:r>
      <w:r w:rsidR="008809C0">
        <w:rPr>
          <w:sz w:val="24"/>
          <w:szCs w:val="24"/>
        </w:rPr>
        <w:t xml:space="preserve"> further would be the use of direct seeding.</w:t>
      </w:r>
      <w:r w:rsidR="008809C0" w:rsidRPr="003269EE">
        <w:rPr>
          <w:sz w:val="24"/>
          <w:szCs w:val="24"/>
        </w:rPr>
        <w:t xml:space="preserve"> </w:t>
      </w:r>
    </w:p>
    <w:p w14:paraId="740AF38A" w14:textId="77777777" w:rsidR="003269EE" w:rsidRPr="003269EE" w:rsidRDefault="003269EE" w:rsidP="003269EE">
      <w:pPr>
        <w:ind w:left="2160"/>
        <w:jc w:val="both"/>
        <w:rPr>
          <w:sz w:val="24"/>
          <w:szCs w:val="24"/>
        </w:rPr>
      </w:pPr>
    </w:p>
    <w:p w14:paraId="632DFBDA" w14:textId="77777777" w:rsidR="004E31FD" w:rsidRPr="003269EE" w:rsidRDefault="004E31FD" w:rsidP="00611B0C">
      <w:pPr>
        <w:ind w:left="1440"/>
        <w:jc w:val="both"/>
        <w:rPr>
          <w:sz w:val="24"/>
          <w:szCs w:val="24"/>
        </w:rPr>
      </w:pPr>
      <w:r w:rsidRPr="003269EE">
        <w:rPr>
          <w:sz w:val="24"/>
          <w:szCs w:val="24"/>
        </w:rPr>
        <w:t xml:space="preserve">Recent research has identified a practical method of using direct seeding to establish a native woodland cover of birch, rowan and alder, which form an important </w:t>
      </w:r>
      <w:r w:rsidR="0028723B" w:rsidRPr="003269EE">
        <w:rPr>
          <w:sz w:val="24"/>
          <w:szCs w:val="24"/>
        </w:rPr>
        <w:t>broadleaved</w:t>
      </w:r>
      <w:r w:rsidRPr="003269EE">
        <w:rPr>
          <w:sz w:val="24"/>
          <w:szCs w:val="24"/>
        </w:rPr>
        <w:t xml:space="preserve"> </w:t>
      </w:r>
      <w:r w:rsidR="0028723B" w:rsidRPr="003269EE">
        <w:rPr>
          <w:sz w:val="24"/>
          <w:szCs w:val="24"/>
        </w:rPr>
        <w:t>component</w:t>
      </w:r>
      <w:r w:rsidRPr="003269EE">
        <w:rPr>
          <w:sz w:val="24"/>
          <w:szCs w:val="24"/>
        </w:rPr>
        <w:t xml:space="preserve"> of native pinewoods, on upland restock sites in Scotland (see Willoughby </w:t>
      </w:r>
      <w:r w:rsidRPr="003269EE">
        <w:rPr>
          <w:i/>
          <w:sz w:val="24"/>
          <w:szCs w:val="24"/>
        </w:rPr>
        <w:t>et al</w:t>
      </w:r>
      <w:r w:rsidRPr="003269EE">
        <w:rPr>
          <w:sz w:val="24"/>
          <w:szCs w:val="24"/>
        </w:rPr>
        <w:t xml:space="preserve">., 2019). The technique has the potential to deliver mixed stands of trees that are denser spaced, more naturalistic in appearance, </w:t>
      </w:r>
      <w:r w:rsidR="00772786" w:rsidRPr="003269EE">
        <w:rPr>
          <w:sz w:val="24"/>
          <w:szCs w:val="24"/>
        </w:rPr>
        <w:t xml:space="preserve">more resilient over the long term, </w:t>
      </w:r>
      <w:r w:rsidRPr="003269EE">
        <w:rPr>
          <w:sz w:val="24"/>
          <w:szCs w:val="24"/>
        </w:rPr>
        <w:t>and at a similar cost, than those resulting from conventional, low</w:t>
      </w:r>
      <w:r w:rsidR="000961D5">
        <w:rPr>
          <w:sz w:val="24"/>
          <w:szCs w:val="24"/>
        </w:rPr>
        <w:t>er</w:t>
      </w:r>
      <w:r w:rsidRPr="003269EE">
        <w:rPr>
          <w:sz w:val="24"/>
          <w:szCs w:val="24"/>
        </w:rPr>
        <w:t xml:space="preserve"> density planting</w:t>
      </w:r>
      <w:r w:rsidR="000961D5">
        <w:rPr>
          <w:sz w:val="24"/>
          <w:szCs w:val="24"/>
        </w:rPr>
        <w:t xml:space="preserve"> (e.g. 2 m x 2 m or wider)</w:t>
      </w:r>
      <w:r w:rsidRPr="003269EE">
        <w:rPr>
          <w:sz w:val="24"/>
          <w:szCs w:val="24"/>
        </w:rPr>
        <w:t xml:space="preserve">. However, whilst the technique has been demonstrated in a research context, it now needs to be tested on an operational scale, and a </w:t>
      </w:r>
      <w:r w:rsidR="0028723B" w:rsidRPr="003269EE">
        <w:rPr>
          <w:sz w:val="24"/>
          <w:szCs w:val="24"/>
        </w:rPr>
        <w:t>prescription</w:t>
      </w:r>
      <w:r w:rsidRPr="003269EE">
        <w:rPr>
          <w:sz w:val="24"/>
          <w:szCs w:val="24"/>
        </w:rPr>
        <w:t xml:space="preserve"> has been </w:t>
      </w:r>
      <w:r w:rsidR="00E05C65" w:rsidRPr="003269EE">
        <w:rPr>
          <w:sz w:val="24"/>
          <w:szCs w:val="24"/>
        </w:rPr>
        <w:t>developed</w:t>
      </w:r>
      <w:r w:rsidRPr="003269EE">
        <w:rPr>
          <w:sz w:val="24"/>
          <w:szCs w:val="24"/>
        </w:rPr>
        <w:t xml:space="preserve"> to allow Forestry and Land Scotland to do so. </w:t>
      </w:r>
    </w:p>
    <w:p w14:paraId="7623CACF" w14:textId="77777777" w:rsidR="008809C0" w:rsidRPr="003269EE" w:rsidRDefault="008809C0" w:rsidP="004E31FD">
      <w:pPr>
        <w:jc w:val="both"/>
        <w:rPr>
          <w:sz w:val="24"/>
          <w:szCs w:val="24"/>
        </w:rPr>
      </w:pPr>
    </w:p>
    <w:p w14:paraId="562867A0" w14:textId="77777777" w:rsidR="00D222EC" w:rsidRDefault="008809C0" w:rsidP="00611B0C">
      <w:pPr>
        <w:ind w:left="1440"/>
        <w:jc w:val="both"/>
        <w:rPr>
          <w:sz w:val="24"/>
          <w:szCs w:val="24"/>
        </w:rPr>
      </w:pPr>
      <w:r w:rsidRPr="003269EE">
        <w:rPr>
          <w:sz w:val="24"/>
          <w:szCs w:val="24"/>
        </w:rPr>
        <w:t xml:space="preserve">Direct </w:t>
      </w:r>
      <w:r w:rsidR="0028723B" w:rsidRPr="003269EE">
        <w:rPr>
          <w:sz w:val="24"/>
          <w:szCs w:val="24"/>
        </w:rPr>
        <w:t>seeding</w:t>
      </w:r>
      <w:r>
        <w:rPr>
          <w:sz w:val="24"/>
          <w:szCs w:val="24"/>
        </w:rPr>
        <w:t xml:space="preserve"> </w:t>
      </w:r>
      <w:r w:rsidR="00772786">
        <w:rPr>
          <w:sz w:val="24"/>
          <w:szCs w:val="24"/>
        </w:rPr>
        <w:t>is gen</w:t>
      </w:r>
      <w:r w:rsidR="0028723B">
        <w:rPr>
          <w:sz w:val="24"/>
          <w:szCs w:val="24"/>
        </w:rPr>
        <w:t>er</w:t>
      </w:r>
      <w:r w:rsidR="00772786">
        <w:rPr>
          <w:sz w:val="24"/>
          <w:szCs w:val="24"/>
        </w:rPr>
        <w:t xml:space="preserve">ally less reliable than planting in the first year of the establishment </w:t>
      </w:r>
      <w:r w:rsidR="0028723B">
        <w:rPr>
          <w:sz w:val="24"/>
          <w:szCs w:val="24"/>
        </w:rPr>
        <w:t>cycle</w:t>
      </w:r>
      <w:r w:rsidR="00772786">
        <w:rPr>
          <w:sz w:val="24"/>
          <w:szCs w:val="24"/>
        </w:rPr>
        <w:t xml:space="preserve">. In addition, compared to </w:t>
      </w:r>
      <w:r w:rsidR="0028723B">
        <w:rPr>
          <w:sz w:val="24"/>
          <w:szCs w:val="24"/>
        </w:rPr>
        <w:t>raising</w:t>
      </w:r>
      <w:r w:rsidR="00772786">
        <w:rPr>
          <w:sz w:val="24"/>
          <w:szCs w:val="24"/>
        </w:rPr>
        <w:t xml:space="preserve"> trees for </w:t>
      </w:r>
      <w:r w:rsidR="0028723B">
        <w:rPr>
          <w:sz w:val="24"/>
          <w:szCs w:val="24"/>
        </w:rPr>
        <w:t>subsequent</w:t>
      </w:r>
      <w:r w:rsidR="00772786">
        <w:rPr>
          <w:sz w:val="24"/>
          <w:szCs w:val="24"/>
        </w:rPr>
        <w:t xml:space="preserve"> </w:t>
      </w:r>
      <w:r w:rsidR="0028723B">
        <w:rPr>
          <w:sz w:val="24"/>
          <w:szCs w:val="24"/>
        </w:rPr>
        <w:t>out planting</w:t>
      </w:r>
      <w:r w:rsidR="00772786">
        <w:rPr>
          <w:sz w:val="24"/>
          <w:szCs w:val="24"/>
        </w:rPr>
        <w:t xml:space="preserve"> f</w:t>
      </w:r>
      <w:r w:rsidR="0028723B">
        <w:rPr>
          <w:sz w:val="24"/>
          <w:szCs w:val="24"/>
        </w:rPr>
        <w:t>ro</w:t>
      </w:r>
      <w:r w:rsidR="00772786">
        <w:rPr>
          <w:sz w:val="24"/>
          <w:szCs w:val="24"/>
        </w:rPr>
        <w:t xml:space="preserve">m a forest </w:t>
      </w:r>
      <w:r w:rsidR="0028723B">
        <w:rPr>
          <w:sz w:val="24"/>
          <w:szCs w:val="24"/>
        </w:rPr>
        <w:t>nursery</w:t>
      </w:r>
      <w:r w:rsidR="00772786">
        <w:rPr>
          <w:sz w:val="24"/>
          <w:szCs w:val="24"/>
        </w:rPr>
        <w:t xml:space="preserve">, it is very wasteful of seed, </w:t>
      </w:r>
      <w:r w:rsidR="00D21B0A">
        <w:rPr>
          <w:sz w:val="24"/>
          <w:szCs w:val="24"/>
        </w:rPr>
        <w:t xml:space="preserve">with </w:t>
      </w:r>
      <w:r w:rsidR="00772786">
        <w:rPr>
          <w:sz w:val="24"/>
          <w:szCs w:val="24"/>
        </w:rPr>
        <w:t xml:space="preserve">typically only between </w:t>
      </w:r>
      <w:r w:rsidR="00772786" w:rsidRPr="000961D5">
        <w:rPr>
          <w:sz w:val="24"/>
          <w:szCs w:val="24"/>
        </w:rPr>
        <w:t xml:space="preserve">1 </w:t>
      </w:r>
      <w:r w:rsidR="00772786">
        <w:rPr>
          <w:sz w:val="24"/>
          <w:szCs w:val="24"/>
        </w:rPr>
        <w:t>– 5% of viable seed sown on site re</w:t>
      </w:r>
      <w:r w:rsidR="0028723B">
        <w:rPr>
          <w:sz w:val="24"/>
          <w:szCs w:val="24"/>
        </w:rPr>
        <w:t>sul</w:t>
      </w:r>
      <w:r w:rsidR="00772786">
        <w:rPr>
          <w:sz w:val="24"/>
          <w:szCs w:val="24"/>
        </w:rPr>
        <w:t>ting in an established tree. This is because seed and seedlings may</w:t>
      </w:r>
      <w:r w:rsidR="00145A98">
        <w:rPr>
          <w:sz w:val="24"/>
          <w:szCs w:val="24"/>
        </w:rPr>
        <w:t xml:space="preserve"> </w:t>
      </w:r>
      <w:r w:rsidR="00772786">
        <w:rPr>
          <w:sz w:val="24"/>
          <w:szCs w:val="24"/>
        </w:rPr>
        <w:t xml:space="preserve">suffer mortality due to a number of factors such as unsuitable microsites for </w:t>
      </w:r>
      <w:r w:rsidR="0028723B">
        <w:rPr>
          <w:sz w:val="24"/>
          <w:szCs w:val="24"/>
        </w:rPr>
        <w:t>germination</w:t>
      </w:r>
      <w:r w:rsidR="00772786">
        <w:rPr>
          <w:sz w:val="24"/>
          <w:szCs w:val="24"/>
        </w:rPr>
        <w:t xml:space="preserve"> and </w:t>
      </w:r>
      <w:r w:rsidR="0028723B">
        <w:rPr>
          <w:sz w:val="24"/>
          <w:szCs w:val="24"/>
        </w:rPr>
        <w:t>subsequent</w:t>
      </w:r>
      <w:r w:rsidR="00772786">
        <w:rPr>
          <w:sz w:val="24"/>
          <w:szCs w:val="24"/>
        </w:rPr>
        <w:t xml:space="preserve"> </w:t>
      </w:r>
      <w:r w:rsidR="0028723B">
        <w:rPr>
          <w:sz w:val="24"/>
          <w:szCs w:val="24"/>
        </w:rPr>
        <w:t>growth</w:t>
      </w:r>
      <w:r w:rsidR="00772786">
        <w:rPr>
          <w:sz w:val="24"/>
          <w:szCs w:val="24"/>
        </w:rPr>
        <w:t>, c</w:t>
      </w:r>
      <w:r w:rsidR="0028723B">
        <w:rPr>
          <w:sz w:val="24"/>
          <w:szCs w:val="24"/>
        </w:rPr>
        <w:t>ompetition</w:t>
      </w:r>
      <w:r w:rsidR="00772786">
        <w:rPr>
          <w:sz w:val="24"/>
          <w:szCs w:val="24"/>
        </w:rPr>
        <w:t xml:space="preserve"> for </w:t>
      </w:r>
      <w:r w:rsidR="0028723B">
        <w:rPr>
          <w:sz w:val="24"/>
          <w:szCs w:val="24"/>
        </w:rPr>
        <w:t>resources</w:t>
      </w:r>
      <w:r w:rsidR="00772786">
        <w:rPr>
          <w:sz w:val="24"/>
          <w:szCs w:val="24"/>
        </w:rPr>
        <w:t xml:space="preserve">, and for larger, more palatable seed, due to seed predation. For small, cheap seeded </w:t>
      </w:r>
      <w:r w:rsidR="0028723B">
        <w:rPr>
          <w:sz w:val="24"/>
          <w:szCs w:val="24"/>
        </w:rPr>
        <w:t>species</w:t>
      </w:r>
      <w:r w:rsidR="00772786">
        <w:rPr>
          <w:sz w:val="24"/>
          <w:szCs w:val="24"/>
        </w:rPr>
        <w:t xml:space="preserve"> such as </w:t>
      </w:r>
      <w:r w:rsidR="0028723B">
        <w:rPr>
          <w:sz w:val="24"/>
          <w:szCs w:val="24"/>
        </w:rPr>
        <w:t>birch</w:t>
      </w:r>
      <w:r w:rsidR="00772786">
        <w:rPr>
          <w:sz w:val="24"/>
          <w:szCs w:val="24"/>
        </w:rPr>
        <w:t>, rowan and alder it is often possible</w:t>
      </w:r>
      <w:r w:rsidR="00D21B0A">
        <w:rPr>
          <w:sz w:val="24"/>
          <w:szCs w:val="24"/>
        </w:rPr>
        <w:t>, and economically viable,</w:t>
      </w:r>
      <w:r w:rsidR="00772786">
        <w:rPr>
          <w:sz w:val="24"/>
          <w:szCs w:val="24"/>
        </w:rPr>
        <w:t xml:space="preserve"> to broadcast sow </w:t>
      </w:r>
      <w:r w:rsidR="0028723B">
        <w:rPr>
          <w:sz w:val="24"/>
          <w:szCs w:val="24"/>
        </w:rPr>
        <w:t>sufficient</w:t>
      </w:r>
      <w:r w:rsidR="00772786">
        <w:rPr>
          <w:sz w:val="24"/>
          <w:szCs w:val="24"/>
        </w:rPr>
        <w:t xml:space="preserve"> </w:t>
      </w:r>
      <w:r w:rsidR="0028723B">
        <w:rPr>
          <w:sz w:val="24"/>
          <w:szCs w:val="24"/>
        </w:rPr>
        <w:t>quantities</w:t>
      </w:r>
      <w:r w:rsidR="00772786">
        <w:rPr>
          <w:sz w:val="24"/>
          <w:szCs w:val="24"/>
        </w:rPr>
        <w:t xml:space="preserve"> of seed t</w:t>
      </w:r>
      <w:r w:rsidR="00D21B0A">
        <w:rPr>
          <w:sz w:val="24"/>
          <w:szCs w:val="24"/>
        </w:rPr>
        <w:t xml:space="preserve">o </w:t>
      </w:r>
      <w:r w:rsidR="00772786">
        <w:rPr>
          <w:sz w:val="24"/>
          <w:szCs w:val="24"/>
        </w:rPr>
        <w:t xml:space="preserve">overcome many of these limiting </w:t>
      </w:r>
      <w:r w:rsidR="0028723B">
        <w:rPr>
          <w:sz w:val="24"/>
          <w:szCs w:val="24"/>
        </w:rPr>
        <w:t>factors</w:t>
      </w:r>
      <w:r w:rsidR="00B63D99">
        <w:rPr>
          <w:sz w:val="24"/>
          <w:szCs w:val="24"/>
        </w:rPr>
        <w:t xml:space="preserve"> (Willoughby </w:t>
      </w:r>
      <w:r w:rsidR="00B63D99" w:rsidRPr="00F5054C">
        <w:rPr>
          <w:i/>
          <w:sz w:val="24"/>
          <w:szCs w:val="24"/>
        </w:rPr>
        <w:t>et al</w:t>
      </w:r>
      <w:r w:rsidR="00B63D99">
        <w:rPr>
          <w:sz w:val="24"/>
          <w:szCs w:val="24"/>
        </w:rPr>
        <w:t>., 2019)</w:t>
      </w:r>
      <w:r w:rsidR="00772786">
        <w:rPr>
          <w:sz w:val="24"/>
          <w:szCs w:val="24"/>
        </w:rPr>
        <w:t xml:space="preserve">. </w:t>
      </w:r>
      <w:r w:rsidR="0028723B">
        <w:rPr>
          <w:sz w:val="24"/>
          <w:szCs w:val="24"/>
        </w:rPr>
        <w:t>However</w:t>
      </w:r>
      <w:r w:rsidR="00772786">
        <w:rPr>
          <w:sz w:val="24"/>
          <w:szCs w:val="24"/>
        </w:rPr>
        <w:t xml:space="preserve">, for larger, more palatable seed such as Scots pine, the cost of seed is usually too high to </w:t>
      </w:r>
      <w:r w:rsidR="00F5054C">
        <w:rPr>
          <w:sz w:val="24"/>
          <w:szCs w:val="24"/>
        </w:rPr>
        <w:t xml:space="preserve">allow </w:t>
      </w:r>
      <w:r w:rsidR="0028723B">
        <w:rPr>
          <w:sz w:val="24"/>
          <w:szCs w:val="24"/>
        </w:rPr>
        <w:t>sufficient</w:t>
      </w:r>
      <w:r w:rsidR="00F5054C">
        <w:rPr>
          <w:sz w:val="24"/>
          <w:szCs w:val="24"/>
        </w:rPr>
        <w:t xml:space="preserve"> seed to be sown to m</w:t>
      </w:r>
      <w:r w:rsidR="00772786">
        <w:rPr>
          <w:sz w:val="24"/>
          <w:szCs w:val="24"/>
        </w:rPr>
        <w:t xml:space="preserve">ake </w:t>
      </w:r>
      <w:r w:rsidR="00626E9A">
        <w:rPr>
          <w:sz w:val="24"/>
          <w:szCs w:val="24"/>
        </w:rPr>
        <w:t xml:space="preserve">such </w:t>
      </w:r>
      <w:r w:rsidR="00772786">
        <w:rPr>
          <w:sz w:val="24"/>
          <w:szCs w:val="24"/>
        </w:rPr>
        <w:t>an inundation approach</w:t>
      </w:r>
      <w:r w:rsidR="00F5054C">
        <w:rPr>
          <w:sz w:val="24"/>
          <w:szCs w:val="24"/>
        </w:rPr>
        <w:t xml:space="preserve"> </w:t>
      </w:r>
      <w:r w:rsidR="00F5054C" w:rsidRPr="00287CB2">
        <w:rPr>
          <w:sz w:val="24"/>
          <w:szCs w:val="24"/>
        </w:rPr>
        <w:t xml:space="preserve">practical (Willoughby </w:t>
      </w:r>
      <w:r w:rsidR="00F5054C" w:rsidRPr="00287CB2">
        <w:rPr>
          <w:i/>
          <w:sz w:val="24"/>
          <w:szCs w:val="24"/>
        </w:rPr>
        <w:t>et al</w:t>
      </w:r>
      <w:r w:rsidR="00F5054C" w:rsidRPr="00287CB2">
        <w:rPr>
          <w:sz w:val="24"/>
          <w:szCs w:val="24"/>
        </w:rPr>
        <w:t>., 2004)</w:t>
      </w:r>
      <w:r w:rsidR="00772786" w:rsidRPr="00287CB2">
        <w:rPr>
          <w:sz w:val="24"/>
          <w:szCs w:val="24"/>
        </w:rPr>
        <w:t xml:space="preserve">. In nature, typically a seed rain of around </w:t>
      </w:r>
      <w:r w:rsidR="007D03FD" w:rsidRPr="00287CB2">
        <w:rPr>
          <w:sz w:val="24"/>
          <w:szCs w:val="24"/>
        </w:rPr>
        <w:t>45,000 – 3,000,000 viable seed ha</w:t>
      </w:r>
      <w:r w:rsidR="007D03FD" w:rsidRPr="00287CB2">
        <w:rPr>
          <w:sz w:val="24"/>
          <w:szCs w:val="24"/>
          <w:vertAlign w:val="superscript"/>
        </w:rPr>
        <w:t>-1</w:t>
      </w:r>
      <w:r w:rsidR="007D03FD" w:rsidRPr="00287CB2">
        <w:rPr>
          <w:sz w:val="24"/>
          <w:szCs w:val="24"/>
        </w:rPr>
        <w:t xml:space="preserve"> </w:t>
      </w:r>
      <w:r w:rsidR="003053A1" w:rsidRPr="00287CB2">
        <w:rPr>
          <w:sz w:val="24"/>
          <w:szCs w:val="24"/>
        </w:rPr>
        <w:t>might be</w:t>
      </w:r>
      <w:r w:rsidR="00772786" w:rsidRPr="00287CB2">
        <w:rPr>
          <w:sz w:val="24"/>
          <w:szCs w:val="24"/>
        </w:rPr>
        <w:t xml:space="preserve"> required </w:t>
      </w:r>
      <w:r w:rsidR="007D03FD" w:rsidRPr="00287CB2">
        <w:rPr>
          <w:sz w:val="24"/>
          <w:szCs w:val="24"/>
        </w:rPr>
        <w:t xml:space="preserve">for successful </w:t>
      </w:r>
      <w:r w:rsidR="00772786" w:rsidRPr="00287CB2">
        <w:rPr>
          <w:sz w:val="24"/>
          <w:szCs w:val="24"/>
        </w:rPr>
        <w:t xml:space="preserve">Scots pine </w:t>
      </w:r>
      <w:r w:rsidR="007D03FD" w:rsidRPr="00287CB2">
        <w:rPr>
          <w:sz w:val="24"/>
          <w:szCs w:val="24"/>
        </w:rPr>
        <w:t>natural regeneration</w:t>
      </w:r>
      <w:r w:rsidR="008E615C" w:rsidRPr="00287CB2">
        <w:rPr>
          <w:sz w:val="24"/>
          <w:szCs w:val="24"/>
        </w:rPr>
        <w:t xml:space="preserve"> (</w:t>
      </w:r>
      <w:r w:rsidR="003053A1" w:rsidRPr="00287CB2">
        <w:rPr>
          <w:sz w:val="24"/>
          <w:szCs w:val="24"/>
        </w:rPr>
        <w:t xml:space="preserve">Mason </w:t>
      </w:r>
      <w:r w:rsidR="003053A1" w:rsidRPr="00287CB2">
        <w:rPr>
          <w:i/>
          <w:sz w:val="24"/>
          <w:szCs w:val="24"/>
        </w:rPr>
        <w:t>et al</w:t>
      </w:r>
      <w:r w:rsidR="003053A1" w:rsidRPr="00287CB2">
        <w:rPr>
          <w:sz w:val="24"/>
          <w:szCs w:val="24"/>
        </w:rPr>
        <w:t>., 2004</w:t>
      </w:r>
      <w:r w:rsidR="008E615C" w:rsidRPr="00287CB2">
        <w:rPr>
          <w:sz w:val="24"/>
          <w:szCs w:val="24"/>
        </w:rPr>
        <w:t>)</w:t>
      </w:r>
      <w:r w:rsidR="007D03FD" w:rsidRPr="00287CB2">
        <w:rPr>
          <w:sz w:val="24"/>
          <w:szCs w:val="24"/>
        </w:rPr>
        <w:t>.</w:t>
      </w:r>
      <w:r w:rsidR="00772786" w:rsidRPr="00287CB2">
        <w:rPr>
          <w:sz w:val="24"/>
          <w:szCs w:val="24"/>
        </w:rPr>
        <w:t xml:space="preserve"> Native Scots pine seed </w:t>
      </w:r>
      <w:r w:rsidR="00916F70" w:rsidRPr="00287CB2">
        <w:rPr>
          <w:sz w:val="24"/>
          <w:szCs w:val="24"/>
        </w:rPr>
        <w:t xml:space="preserve">from appropriate local seed sources </w:t>
      </w:r>
      <w:r w:rsidR="00772786" w:rsidRPr="00287CB2">
        <w:rPr>
          <w:sz w:val="24"/>
          <w:szCs w:val="24"/>
        </w:rPr>
        <w:t xml:space="preserve">is particularly scarce, </w:t>
      </w:r>
      <w:r w:rsidR="0063275D">
        <w:rPr>
          <w:sz w:val="24"/>
          <w:szCs w:val="24"/>
        </w:rPr>
        <w:t xml:space="preserve">and </w:t>
      </w:r>
      <w:r w:rsidR="001D42E6" w:rsidRPr="00287CB2">
        <w:rPr>
          <w:sz w:val="24"/>
          <w:szCs w:val="24"/>
        </w:rPr>
        <w:t>could cost up to £2 – 3,000 kg</w:t>
      </w:r>
      <w:r w:rsidR="0063275D">
        <w:rPr>
          <w:sz w:val="24"/>
          <w:szCs w:val="24"/>
        </w:rPr>
        <w:t>. C</w:t>
      </w:r>
      <w:r w:rsidR="00772786" w:rsidRPr="00287CB2">
        <w:rPr>
          <w:sz w:val="24"/>
          <w:szCs w:val="24"/>
        </w:rPr>
        <w:t xml:space="preserve">onsequently sowing 3,000,000 viable seed per hectare </w:t>
      </w:r>
      <w:r w:rsidR="0063275D">
        <w:rPr>
          <w:sz w:val="24"/>
          <w:szCs w:val="24"/>
        </w:rPr>
        <w:t>(</w:t>
      </w:r>
      <w:r w:rsidR="0028723B" w:rsidRPr="00287CB2">
        <w:rPr>
          <w:sz w:val="24"/>
          <w:szCs w:val="24"/>
        </w:rPr>
        <w:t>assuming</w:t>
      </w:r>
      <w:r w:rsidR="00A7780E" w:rsidRPr="00287CB2">
        <w:rPr>
          <w:sz w:val="24"/>
          <w:szCs w:val="24"/>
        </w:rPr>
        <w:t xml:space="preserve"> 120,000 viable seed kg</w:t>
      </w:r>
      <w:r w:rsidR="00A7780E" w:rsidRPr="00287CB2">
        <w:rPr>
          <w:sz w:val="24"/>
          <w:szCs w:val="24"/>
          <w:vertAlign w:val="superscript"/>
        </w:rPr>
        <w:t>-1</w:t>
      </w:r>
      <w:r w:rsidR="0063275D">
        <w:rPr>
          <w:sz w:val="24"/>
          <w:szCs w:val="24"/>
        </w:rPr>
        <w:t>)</w:t>
      </w:r>
      <w:r w:rsidR="00A7780E" w:rsidRPr="00287CB2">
        <w:rPr>
          <w:sz w:val="24"/>
          <w:szCs w:val="24"/>
        </w:rPr>
        <w:t xml:space="preserve"> </w:t>
      </w:r>
      <w:r w:rsidR="0063275D">
        <w:rPr>
          <w:sz w:val="24"/>
          <w:szCs w:val="24"/>
        </w:rPr>
        <w:t xml:space="preserve">could cost </w:t>
      </w:r>
      <w:r w:rsidR="00A7780E" w:rsidRPr="00287CB2">
        <w:rPr>
          <w:sz w:val="24"/>
          <w:szCs w:val="24"/>
        </w:rPr>
        <w:t>around £</w:t>
      </w:r>
      <w:r w:rsidR="008E615C" w:rsidRPr="00287CB2">
        <w:rPr>
          <w:sz w:val="24"/>
          <w:szCs w:val="24"/>
        </w:rPr>
        <w:t>50,000</w:t>
      </w:r>
      <w:r w:rsidR="00A7780E" w:rsidRPr="00287CB2">
        <w:rPr>
          <w:sz w:val="24"/>
          <w:szCs w:val="24"/>
        </w:rPr>
        <w:t>-</w:t>
      </w:r>
      <w:r w:rsidR="008E615C" w:rsidRPr="00287CB2">
        <w:rPr>
          <w:sz w:val="24"/>
          <w:szCs w:val="24"/>
        </w:rPr>
        <w:t>75,000 ha</w:t>
      </w:r>
      <w:r w:rsidR="008E615C" w:rsidRPr="00287CB2">
        <w:rPr>
          <w:sz w:val="24"/>
          <w:szCs w:val="24"/>
          <w:vertAlign w:val="superscript"/>
        </w:rPr>
        <w:t>-1</w:t>
      </w:r>
      <w:r w:rsidR="00A7780E" w:rsidRPr="00287CB2">
        <w:rPr>
          <w:sz w:val="24"/>
          <w:szCs w:val="24"/>
        </w:rPr>
        <w:t xml:space="preserve"> </w:t>
      </w:r>
      <w:r w:rsidR="00916F70" w:rsidRPr="00287CB2">
        <w:rPr>
          <w:sz w:val="24"/>
          <w:szCs w:val="24"/>
        </w:rPr>
        <w:t>for seed alone</w:t>
      </w:r>
      <w:r w:rsidR="00772786" w:rsidRPr="00287CB2">
        <w:rPr>
          <w:sz w:val="24"/>
          <w:szCs w:val="24"/>
        </w:rPr>
        <w:t>, which is clearly uneconomic.</w:t>
      </w:r>
      <w:r w:rsidR="008E615C" w:rsidRPr="00287CB2">
        <w:rPr>
          <w:sz w:val="24"/>
          <w:szCs w:val="24"/>
        </w:rPr>
        <w:t xml:space="preserve"> However, if </w:t>
      </w:r>
      <w:r w:rsidR="0028723B" w:rsidRPr="00287CB2">
        <w:rPr>
          <w:sz w:val="24"/>
          <w:szCs w:val="24"/>
        </w:rPr>
        <w:t>silvicultural</w:t>
      </w:r>
      <w:r w:rsidR="008E615C" w:rsidRPr="00287CB2">
        <w:rPr>
          <w:sz w:val="24"/>
          <w:szCs w:val="24"/>
        </w:rPr>
        <w:t xml:space="preserve"> approaches could be developed to reduce seed loss, such that seeding rates</w:t>
      </w:r>
      <w:r w:rsidR="0028723B">
        <w:rPr>
          <w:sz w:val="24"/>
          <w:szCs w:val="24"/>
        </w:rPr>
        <w:t xml:space="preserve"> could be</w:t>
      </w:r>
      <w:r w:rsidR="008E615C" w:rsidRPr="00287CB2">
        <w:rPr>
          <w:sz w:val="24"/>
          <w:szCs w:val="24"/>
        </w:rPr>
        <w:t xml:space="preserve"> reduced to around </w:t>
      </w:r>
      <w:r w:rsidR="00B63D99" w:rsidRPr="00287CB2">
        <w:rPr>
          <w:sz w:val="24"/>
          <w:szCs w:val="24"/>
        </w:rPr>
        <w:t>2</w:t>
      </w:r>
      <w:r w:rsidR="008E615C" w:rsidRPr="00287CB2">
        <w:rPr>
          <w:sz w:val="24"/>
          <w:szCs w:val="24"/>
        </w:rPr>
        <w:t>0,000 viable seed ha</w:t>
      </w:r>
      <w:r w:rsidR="008E615C" w:rsidRPr="00287CB2">
        <w:rPr>
          <w:sz w:val="24"/>
          <w:szCs w:val="24"/>
          <w:vertAlign w:val="superscript"/>
        </w:rPr>
        <w:t>-1</w:t>
      </w:r>
      <w:r w:rsidR="008E615C" w:rsidRPr="00287CB2">
        <w:rPr>
          <w:sz w:val="24"/>
          <w:szCs w:val="24"/>
        </w:rPr>
        <w:t>, then seed cost</w:t>
      </w:r>
      <w:r w:rsidR="00483963" w:rsidRPr="00287CB2">
        <w:rPr>
          <w:sz w:val="24"/>
          <w:szCs w:val="24"/>
        </w:rPr>
        <w:t>s</w:t>
      </w:r>
      <w:r w:rsidR="008E615C" w:rsidRPr="00287CB2">
        <w:rPr>
          <w:sz w:val="24"/>
          <w:szCs w:val="24"/>
        </w:rPr>
        <w:t xml:space="preserve"> might </w:t>
      </w:r>
      <w:r w:rsidR="00483963" w:rsidRPr="00287CB2">
        <w:rPr>
          <w:sz w:val="24"/>
          <w:szCs w:val="24"/>
        </w:rPr>
        <w:t xml:space="preserve">only be </w:t>
      </w:r>
      <w:r w:rsidR="008E615C" w:rsidRPr="00287CB2">
        <w:rPr>
          <w:sz w:val="24"/>
          <w:szCs w:val="24"/>
        </w:rPr>
        <w:t>around £</w:t>
      </w:r>
      <w:r w:rsidR="00B63D99" w:rsidRPr="00287CB2">
        <w:rPr>
          <w:sz w:val="24"/>
          <w:szCs w:val="24"/>
        </w:rPr>
        <w:t>50</w:t>
      </w:r>
      <w:r w:rsidR="008E615C" w:rsidRPr="00287CB2">
        <w:rPr>
          <w:sz w:val="24"/>
          <w:szCs w:val="24"/>
        </w:rPr>
        <w:t>0 ha</w:t>
      </w:r>
      <w:r w:rsidR="008E615C" w:rsidRPr="00287CB2">
        <w:rPr>
          <w:sz w:val="24"/>
          <w:szCs w:val="24"/>
          <w:vertAlign w:val="superscript"/>
        </w:rPr>
        <w:t>-1</w:t>
      </w:r>
      <w:r w:rsidR="008E615C" w:rsidRPr="00287CB2">
        <w:rPr>
          <w:sz w:val="24"/>
          <w:szCs w:val="24"/>
        </w:rPr>
        <w:t>.</w:t>
      </w:r>
    </w:p>
    <w:p w14:paraId="671C4BDA" w14:textId="77777777" w:rsidR="00413AA3" w:rsidRDefault="00413AA3" w:rsidP="00772786">
      <w:pPr>
        <w:ind w:left="2160" w:hanging="2160"/>
        <w:jc w:val="both"/>
        <w:rPr>
          <w:sz w:val="24"/>
          <w:szCs w:val="24"/>
        </w:rPr>
      </w:pPr>
    </w:p>
    <w:p w14:paraId="4396C529" w14:textId="77777777" w:rsidR="001268AD" w:rsidRDefault="00492FBA" w:rsidP="00611B0C">
      <w:pPr>
        <w:ind w:left="1440"/>
        <w:jc w:val="both"/>
        <w:rPr>
          <w:sz w:val="24"/>
          <w:szCs w:val="24"/>
        </w:rPr>
      </w:pPr>
      <w:r>
        <w:rPr>
          <w:sz w:val="24"/>
          <w:szCs w:val="24"/>
        </w:rPr>
        <w:t>Direct seeding of Scots</w:t>
      </w:r>
      <w:r w:rsidR="001C77C4">
        <w:rPr>
          <w:sz w:val="24"/>
          <w:szCs w:val="24"/>
        </w:rPr>
        <w:t xml:space="preserve"> pine has been practised </w:t>
      </w:r>
      <w:r w:rsidR="0028723B">
        <w:rPr>
          <w:sz w:val="24"/>
          <w:szCs w:val="24"/>
        </w:rPr>
        <w:t>fairly</w:t>
      </w:r>
      <w:r w:rsidR="001C77C4">
        <w:rPr>
          <w:sz w:val="24"/>
          <w:szCs w:val="24"/>
        </w:rPr>
        <w:t xml:space="preserve"> </w:t>
      </w:r>
      <w:r w:rsidR="0028723B">
        <w:rPr>
          <w:sz w:val="24"/>
          <w:szCs w:val="24"/>
        </w:rPr>
        <w:t>extensively</w:t>
      </w:r>
      <w:r w:rsidR="001C77C4">
        <w:rPr>
          <w:sz w:val="24"/>
          <w:szCs w:val="24"/>
        </w:rPr>
        <w:t xml:space="preserve"> in recent decades in northern Scandinavia (</w:t>
      </w:r>
      <w:r w:rsidR="004752F0">
        <w:rPr>
          <w:sz w:val="24"/>
          <w:szCs w:val="24"/>
        </w:rPr>
        <w:t xml:space="preserve">e.g. </w:t>
      </w:r>
      <w:r w:rsidR="00001FDD">
        <w:rPr>
          <w:sz w:val="24"/>
          <w:szCs w:val="24"/>
        </w:rPr>
        <w:t>Hypponen and Hallikainen, 2011;</w:t>
      </w:r>
      <w:r w:rsidR="004752F0">
        <w:rPr>
          <w:sz w:val="24"/>
          <w:szCs w:val="24"/>
        </w:rPr>
        <w:t xml:space="preserve"> </w:t>
      </w:r>
      <w:r w:rsidR="00001FDD">
        <w:rPr>
          <w:sz w:val="24"/>
          <w:szCs w:val="24"/>
        </w:rPr>
        <w:t>Grossnickle and Ivetic, 2017</w:t>
      </w:r>
      <w:r w:rsidR="001C77C4">
        <w:rPr>
          <w:sz w:val="24"/>
          <w:szCs w:val="24"/>
        </w:rPr>
        <w:t>)</w:t>
      </w:r>
      <w:r w:rsidR="003053A1">
        <w:rPr>
          <w:sz w:val="24"/>
          <w:szCs w:val="24"/>
        </w:rPr>
        <w:t xml:space="preserve"> and more recently in Poland (</w:t>
      </w:r>
      <w:r w:rsidR="00EE7097">
        <w:rPr>
          <w:sz w:val="24"/>
          <w:szCs w:val="24"/>
        </w:rPr>
        <w:t>A</w:t>
      </w:r>
      <w:r w:rsidR="00001FDD">
        <w:rPr>
          <w:sz w:val="24"/>
          <w:szCs w:val="24"/>
        </w:rPr>
        <w:t>l</w:t>
      </w:r>
      <w:r w:rsidR="00EE7097">
        <w:rPr>
          <w:sz w:val="24"/>
          <w:szCs w:val="24"/>
        </w:rPr>
        <w:t>e</w:t>
      </w:r>
      <w:r w:rsidR="00001FDD">
        <w:rPr>
          <w:sz w:val="24"/>
          <w:szCs w:val="24"/>
        </w:rPr>
        <w:t xml:space="preserve">ksandrowicz-Trzcinska </w:t>
      </w:r>
      <w:r w:rsidR="00001FDD" w:rsidRPr="00001FDD">
        <w:rPr>
          <w:i/>
          <w:sz w:val="24"/>
          <w:szCs w:val="24"/>
        </w:rPr>
        <w:t>et al</w:t>
      </w:r>
      <w:r w:rsidR="00001FDD">
        <w:rPr>
          <w:sz w:val="24"/>
          <w:szCs w:val="24"/>
        </w:rPr>
        <w:t>., 2017</w:t>
      </w:r>
      <w:r w:rsidR="003053A1">
        <w:rPr>
          <w:sz w:val="24"/>
          <w:szCs w:val="24"/>
        </w:rPr>
        <w:t>)</w:t>
      </w:r>
      <w:r w:rsidR="001C77C4">
        <w:rPr>
          <w:sz w:val="24"/>
          <w:szCs w:val="24"/>
        </w:rPr>
        <w:t xml:space="preserve">. Using </w:t>
      </w:r>
      <w:r w:rsidR="0028723B">
        <w:rPr>
          <w:sz w:val="24"/>
          <w:szCs w:val="24"/>
        </w:rPr>
        <w:t>techniques</w:t>
      </w:r>
      <w:r w:rsidR="001C77C4">
        <w:rPr>
          <w:sz w:val="24"/>
          <w:szCs w:val="24"/>
        </w:rPr>
        <w:t xml:space="preserve"> such as </w:t>
      </w:r>
      <w:r w:rsidR="0028723B">
        <w:rPr>
          <w:sz w:val="24"/>
          <w:szCs w:val="24"/>
        </w:rPr>
        <w:t>mechanised</w:t>
      </w:r>
      <w:r w:rsidR="001C77C4">
        <w:rPr>
          <w:sz w:val="24"/>
          <w:szCs w:val="24"/>
        </w:rPr>
        <w:t xml:space="preserve"> </w:t>
      </w:r>
      <w:r w:rsidR="00841DAC">
        <w:rPr>
          <w:sz w:val="24"/>
          <w:szCs w:val="24"/>
        </w:rPr>
        <w:t xml:space="preserve">strip or </w:t>
      </w:r>
      <w:r w:rsidR="0028723B">
        <w:rPr>
          <w:sz w:val="24"/>
          <w:szCs w:val="24"/>
        </w:rPr>
        <w:t>broadcast</w:t>
      </w:r>
      <w:r w:rsidR="00841DAC">
        <w:rPr>
          <w:sz w:val="24"/>
          <w:szCs w:val="24"/>
        </w:rPr>
        <w:t xml:space="preserve"> </w:t>
      </w:r>
      <w:r w:rsidR="001C77C4">
        <w:rPr>
          <w:sz w:val="24"/>
          <w:szCs w:val="24"/>
        </w:rPr>
        <w:t xml:space="preserve">seeding, cultivation to </w:t>
      </w:r>
      <w:r w:rsidR="0028723B">
        <w:rPr>
          <w:sz w:val="24"/>
          <w:szCs w:val="24"/>
        </w:rPr>
        <w:t>expose</w:t>
      </w:r>
      <w:r w:rsidR="001C77C4">
        <w:rPr>
          <w:sz w:val="24"/>
          <w:szCs w:val="24"/>
        </w:rPr>
        <w:t xml:space="preserve"> </w:t>
      </w:r>
      <w:r w:rsidR="003053A1">
        <w:rPr>
          <w:sz w:val="24"/>
          <w:szCs w:val="24"/>
        </w:rPr>
        <w:t>mineral</w:t>
      </w:r>
      <w:r w:rsidR="001C77C4">
        <w:rPr>
          <w:sz w:val="24"/>
          <w:szCs w:val="24"/>
        </w:rPr>
        <w:t xml:space="preserve"> </w:t>
      </w:r>
      <w:r w:rsidR="0028723B">
        <w:rPr>
          <w:sz w:val="24"/>
          <w:szCs w:val="24"/>
        </w:rPr>
        <w:t>horizons</w:t>
      </w:r>
      <w:r w:rsidR="001C77C4">
        <w:rPr>
          <w:sz w:val="24"/>
          <w:szCs w:val="24"/>
        </w:rPr>
        <w:t xml:space="preserve"> of soil, creating </w:t>
      </w:r>
      <w:r w:rsidR="003053A1">
        <w:rPr>
          <w:sz w:val="24"/>
          <w:szCs w:val="24"/>
        </w:rPr>
        <w:t xml:space="preserve">indentations </w:t>
      </w:r>
      <w:r w:rsidR="001C77C4">
        <w:rPr>
          <w:sz w:val="24"/>
          <w:szCs w:val="24"/>
        </w:rPr>
        <w:t>that collapse and bury seed, using high quality seed f</w:t>
      </w:r>
      <w:r w:rsidR="003053A1">
        <w:rPr>
          <w:sz w:val="24"/>
          <w:szCs w:val="24"/>
        </w:rPr>
        <w:t>ro</w:t>
      </w:r>
      <w:r w:rsidR="001C77C4">
        <w:rPr>
          <w:sz w:val="24"/>
          <w:szCs w:val="24"/>
        </w:rPr>
        <w:t xml:space="preserve">m orchards, </w:t>
      </w:r>
      <w:r w:rsidR="00001FDD">
        <w:rPr>
          <w:sz w:val="24"/>
          <w:szCs w:val="24"/>
        </w:rPr>
        <w:t xml:space="preserve">fertilisation, </w:t>
      </w:r>
      <w:r w:rsidR="001C77C4">
        <w:rPr>
          <w:sz w:val="24"/>
          <w:szCs w:val="24"/>
        </w:rPr>
        <w:t xml:space="preserve">and seed invigoration, have </w:t>
      </w:r>
      <w:r w:rsidR="00566631">
        <w:rPr>
          <w:sz w:val="24"/>
          <w:szCs w:val="24"/>
        </w:rPr>
        <w:t>resulted in</w:t>
      </w:r>
      <w:r w:rsidR="003053A1">
        <w:rPr>
          <w:sz w:val="24"/>
          <w:szCs w:val="24"/>
        </w:rPr>
        <w:t xml:space="preserve"> up to 15-20% of seed sown </w:t>
      </w:r>
      <w:r w:rsidR="00566631">
        <w:rPr>
          <w:sz w:val="24"/>
          <w:szCs w:val="24"/>
        </w:rPr>
        <w:t>developing</w:t>
      </w:r>
      <w:r w:rsidR="003053A1">
        <w:rPr>
          <w:sz w:val="24"/>
          <w:szCs w:val="24"/>
        </w:rPr>
        <w:t xml:space="preserve"> in</w:t>
      </w:r>
      <w:r w:rsidR="00566631">
        <w:rPr>
          <w:sz w:val="24"/>
          <w:szCs w:val="24"/>
        </w:rPr>
        <w:t>to</w:t>
      </w:r>
      <w:r w:rsidR="003053A1">
        <w:rPr>
          <w:sz w:val="24"/>
          <w:szCs w:val="24"/>
        </w:rPr>
        <w:t xml:space="preserve"> an e</w:t>
      </w:r>
      <w:r w:rsidR="0028723B">
        <w:rPr>
          <w:sz w:val="24"/>
          <w:szCs w:val="24"/>
        </w:rPr>
        <w:t>st</w:t>
      </w:r>
      <w:r w:rsidR="003053A1">
        <w:rPr>
          <w:sz w:val="24"/>
          <w:szCs w:val="24"/>
        </w:rPr>
        <w:t>ablished tree (</w:t>
      </w:r>
      <w:r w:rsidR="00001FDD">
        <w:rPr>
          <w:sz w:val="24"/>
          <w:szCs w:val="24"/>
        </w:rPr>
        <w:t xml:space="preserve">Bergeten, 1988; Nilson and </w:t>
      </w:r>
      <w:r w:rsidR="00001FDD">
        <w:rPr>
          <w:sz w:val="24"/>
          <w:szCs w:val="24"/>
        </w:rPr>
        <w:lastRenderedPageBreak/>
        <w:t xml:space="preserve">Hjalten, 2003; Winsa and Bergsten, 1993; Winsa and Sahlen, 2001; Wennstrom </w:t>
      </w:r>
      <w:r w:rsidR="00001FDD" w:rsidRPr="00001FDD">
        <w:rPr>
          <w:i/>
          <w:sz w:val="24"/>
          <w:szCs w:val="24"/>
        </w:rPr>
        <w:t>et al</w:t>
      </w:r>
      <w:r w:rsidR="00001FDD">
        <w:rPr>
          <w:sz w:val="24"/>
          <w:szCs w:val="24"/>
        </w:rPr>
        <w:t xml:space="preserve">., 1999; Erefur </w:t>
      </w:r>
      <w:r w:rsidR="00001FDD" w:rsidRPr="00001FDD">
        <w:rPr>
          <w:i/>
          <w:sz w:val="24"/>
          <w:szCs w:val="24"/>
        </w:rPr>
        <w:t>et al</w:t>
      </w:r>
      <w:r w:rsidR="00001FDD">
        <w:rPr>
          <w:sz w:val="24"/>
          <w:szCs w:val="24"/>
        </w:rPr>
        <w:t>., 2008</w:t>
      </w:r>
      <w:r w:rsidR="003053A1">
        <w:rPr>
          <w:sz w:val="24"/>
          <w:szCs w:val="24"/>
        </w:rPr>
        <w:t>).</w:t>
      </w:r>
      <w:r w:rsidR="00841DAC">
        <w:rPr>
          <w:sz w:val="24"/>
          <w:szCs w:val="24"/>
        </w:rPr>
        <w:t xml:space="preserve"> </w:t>
      </w:r>
    </w:p>
    <w:p w14:paraId="0A167D01" w14:textId="77777777" w:rsidR="001268AD" w:rsidRDefault="001268AD" w:rsidP="00287CB2">
      <w:pPr>
        <w:ind w:left="2160"/>
        <w:jc w:val="both"/>
        <w:rPr>
          <w:sz w:val="24"/>
          <w:szCs w:val="24"/>
        </w:rPr>
      </w:pPr>
    </w:p>
    <w:p w14:paraId="1BC6514D" w14:textId="77777777" w:rsidR="001C77C4" w:rsidRDefault="00841DAC" w:rsidP="00611B0C">
      <w:pPr>
        <w:ind w:left="1440"/>
        <w:jc w:val="both"/>
        <w:rPr>
          <w:sz w:val="24"/>
          <w:szCs w:val="24"/>
        </w:rPr>
      </w:pPr>
      <w:r>
        <w:rPr>
          <w:sz w:val="24"/>
          <w:szCs w:val="24"/>
        </w:rPr>
        <w:t xml:space="preserve">For sowing of cheap </w:t>
      </w:r>
      <w:r w:rsidR="0028723B">
        <w:rPr>
          <w:sz w:val="24"/>
          <w:szCs w:val="24"/>
        </w:rPr>
        <w:t>seeded</w:t>
      </w:r>
      <w:r>
        <w:rPr>
          <w:sz w:val="24"/>
          <w:szCs w:val="24"/>
        </w:rPr>
        <w:t xml:space="preserve"> species the most successful approach is to broadcast sow over as large a cultivated area as possible, to </w:t>
      </w:r>
      <w:r w:rsidR="0028723B">
        <w:rPr>
          <w:sz w:val="24"/>
          <w:szCs w:val="24"/>
        </w:rPr>
        <w:t>maximise</w:t>
      </w:r>
      <w:r>
        <w:rPr>
          <w:sz w:val="24"/>
          <w:szCs w:val="24"/>
        </w:rPr>
        <w:t xml:space="preserve"> the </w:t>
      </w:r>
      <w:r w:rsidR="0028723B">
        <w:rPr>
          <w:sz w:val="24"/>
          <w:szCs w:val="24"/>
        </w:rPr>
        <w:t>chances</w:t>
      </w:r>
      <w:r>
        <w:rPr>
          <w:sz w:val="24"/>
          <w:szCs w:val="24"/>
        </w:rPr>
        <w:t xml:space="preserve"> that seed will find a </w:t>
      </w:r>
      <w:r w:rsidR="0028723B">
        <w:rPr>
          <w:sz w:val="24"/>
          <w:szCs w:val="24"/>
        </w:rPr>
        <w:t>suitable</w:t>
      </w:r>
      <w:r>
        <w:rPr>
          <w:sz w:val="24"/>
          <w:szCs w:val="24"/>
        </w:rPr>
        <w:t xml:space="preserve"> germination niche</w:t>
      </w:r>
      <w:r w:rsidR="001268AD">
        <w:rPr>
          <w:sz w:val="24"/>
          <w:szCs w:val="24"/>
        </w:rPr>
        <w:t xml:space="preserve"> (Willoughby </w:t>
      </w:r>
      <w:r w:rsidR="001268AD" w:rsidRPr="001268AD">
        <w:rPr>
          <w:i/>
          <w:sz w:val="24"/>
          <w:szCs w:val="24"/>
        </w:rPr>
        <w:t>et al</w:t>
      </w:r>
      <w:r w:rsidR="001268AD">
        <w:rPr>
          <w:sz w:val="24"/>
          <w:szCs w:val="24"/>
        </w:rPr>
        <w:t>., 2019)</w:t>
      </w:r>
      <w:r>
        <w:rPr>
          <w:sz w:val="24"/>
          <w:szCs w:val="24"/>
        </w:rPr>
        <w:t xml:space="preserve">. An </w:t>
      </w:r>
      <w:r w:rsidR="0028723B">
        <w:rPr>
          <w:sz w:val="24"/>
          <w:szCs w:val="24"/>
        </w:rPr>
        <w:t>alternative</w:t>
      </w:r>
      <w:r>
        <w:rPr>
          <w:sz w:val="24"/>
          <w:szCs w:val="24"/>
        </w:rPr>
        <w:t xml:space="preserve"> approach is </w:t>
      </w:r>
      <w:r w:rsidR="00566631">
        <w:rPr>
          <w:sz w:val="24"/>
          <w:szCs w:val="24"/>
        </w:rPr>
        <w:t xml:space="preserve">to </w:t>
      </w:r>
      <w:r>
        <w:rPr>
          <w:sz w:val="24"/>
          <w:szCs w:val="24"/>
        </w:rPr>
        <w:t xml:space="preserve">spot seed, and then focus </w:t>
      </w:r>
      <w:r w:rsidR="0028723B">
        <w:rPr>
          <w:sz w:val="24"/>
          <w:szCs w:val="24"/>
        </w:rPr>
        <w:t>energies</w:t>
      </w:r>
      <w:r>
        <w:rPr>
          <w:sz w:val="24"/>
          <w:szCs w:val="24"/>
        </w:rPr>
        <w:t xml:space="preserve"> in protecting those indiv</w:t>
      </w:r>
      <w:r w:rsidR="0028723B">
        <w:rPr>
          <w:sz w:val="24"/>
          <w:szCs w:val="24"/>
        </w:rPr>
        <w:t>id</w:t>
      </w:r>
      <w:r>
        <w:rPr>
          <w:sz w:val="24"/>
          <w:szCs w:val="24"/>
        </w:rPr>
        <w:t xml:space="preserve">ual spots. The aim in </w:t>
      </w:r>
      <w:r w:rsidR="00566631">
        <w:rPr>
          <w:sz w:val="24"/>
          <w:szCs w:val="24"/>
        </w:rPr>
        <w:t>this latter</w:t>
      </w:r>
      <w:r>
        <w:rPr>
          <w:sz w:val="24"/>
          <w:szCs w:val="24"/>
        </w:rPr>
        <w:t xml:space="preserve"> </w:t>
      </w:r>
      <w:r w:rsidR="0028723B">
        <w:rPr>
          <w:sz w:val="24"/>
          <w:szCs w:val="24"/>
        </w:rPr>
        <w:t>case</w:t>
      </w:r>
      <w:r>
        <w:rPr>
          <w:sz w:val="24"/>
          <w:szCs w:val="24"/>
        </w:rPr>
        <w:t xml:space="preserve"> would be to </w:t>
      </w:r>
      <w:r w:rsidR="0028723B">
        <w:rPr>
          <w:sz w:val="24"/>
          <w:szCs w:val="24"/>
        </w:rPr>
        <w:t>achieve</w:t>
      </w:r>
      <w:r>
        <w:rPr>
          <w:sz w:val="24"/>
          <w:szCs w:val="24"/>
        </w:rPr>
        <w:t xml:space="preserve"> circa 2,</w:t>
      </w:r>
      <w:r w:rsidR="00F5054C">
        <w:rPr>
          <w:sz w:val="24"/>
          <w:szCs w:val="24"/>
        </w:rPr>
        <w:t>700</w:t>
      </w:r>
      <w:r>
        <w:rPr>
          <w:sz w:val="24"/>
          <w:szCs w:val="24"/>
        </w:rPr>
        <w:t xml:space="preserve"> stems ha</w:t>
      </w:r>
      <w:r w:rsidRPr="00566631">
        <w:rPr>
          <w:sz w:val="24"/>
          <w:szCs w:val="24"/>
          <w:vertAlign w:val="superscript"/>
        </w:rPr>
        <w:t>-1</w:t>
      </w:r>
      <w:r>
        <w:rPr>
          <w:sz w:val="24"/>
          <w:szCs w:val="24"/>
        </w:rPr>
        <w:t xml:space="preserve">, and there is some </w:t>
      </w:r>
      <w:r w:rsidR="0028723B">
        <w:rPr>
          <w:sz w:val="24"/>
          <w:szCs w:val="24"/>
        </w:rPr>
        <w:t>evidence</w:t>
      </w:r>
      <w:r>
        <w:rPr>
          <w:sz w:val="24"/>
          <w:szCs w:val="24"/>
        </w:rPr>
        <w:t xml:space="preserve"> that if </w:t>
      </w:r>
      <w:r w:rsidR="0028723B">
        <w:rPr>
          <w:sz w:val="24"/>
          <w:szCs w:val="24"/>
        </w:rPr>
        <w:t>initial</w:t>
      </w:r>
      <w:r>
        <w:rPr>
          <w:sz w:val="24"/>
          <w:szCs w:val="24"/>
        </w:rPr>
        <w:t xml:space="preserve"> seeding rates are too high and </w:t>
      </w:r>
      <w:r w:rsidR="0028723B">
        <w:rPr>
          <w:sz w:val="24"/>
          <w:szCs w:val="24"/>
        </w:rPr>
        <w:t>multiple</w:t>
      </w:r>
      <w:r>
        <w:rPr>
          <w:sz w:val="24"/>
          <w:szCs w:val="24"/>
        </w:rPr>
        <w:t xml:space="preserve"> </w:t>
      </w:r>
      <w:r w:rsidR="00BE21D8">
        <w:rPr>
          <w:sz w:val="24"/>
          <w:szCs w:val="24"/>
        </w:rPr>
        <w:t xml:space="preserve">pine </w:t>
      </w:r>
      <w:r>
        <w:rPr>
          <w:sz w:val="24"/>
          <w:szCs w:val="24"/>
        </w:rPr>
        <w:t xml:space="preserve">trees germinate </w:t>
      </w:r>
      <w:r w:rsidR="0028723B">
        <w:rPr>
          <w:sz w:val="24"/>
          <w:szCs w:val="24"/>
        </w:rPr>
        <w:t>within</w:t>
      </w:r>
      <w:r>
        <w:rPr>
          <w:sz w:val="24"/>
          <w:szCs w:val="24"/>
        </w:rPr>
        <w:t xml:space="preserve"> the same spot, they may </w:t>
      </w:r>
      <w:r w:rsidR="0028723B">
        <w:rPr>
          <w:sz w:val="24"/>
          <w:szCs w:val="24"/>
        </w:rPr>
        <w:t>self-thin</w:t>
      </w:r>
      <w:r>
        <w:rPr>
          <w:sz w:val="24"/>
          <w:szCs w:val="24"/>
        </w:rPr>
        <w:t xml:space="preserve"> to a degree (</w:t>
      </w:r>
      <w:r w:rsidR="00F5054C">
        <w:rPr>
          <w:sz w:val="24"/>
          <w:szCs w:val="24"/>
        </w:rPr>
        <w:t xml:space="preserve">Derr and Mann, 1971; Mason </w:t>
      </w:r>
      <w:r w:rsidR="00F5054C" w:rsidRPr="00F5054C">
        <w:rPr>
          <w:i/>
          <w:sz w:val="24"/>
          <w:szCs w:val="24"/>
        </w:rPr>
        <w:t>et al</w:t>
      </w:r>
      <w:r w:rsidR="00F5054C">
        <w:rPr>
          <w:i/>
          <w:sz w:val="24"/>
          <w:szCs w:val="24"/>
        </w:rPr>
        <w:t>.</w:t>
      </w:r>
      <w:r w:rsidR="00F5054C">
        <w:rPr>
          <w:sz w:val="24"/>
          <w:szCs w:val="24"/>
        </w:rPr>
        <w:t>, 2004</w:t>
      </w:r>
      <w:r>
        <w:rPr>
          <w:sz w:val="24"/>
          <w:szCs w:val="24"/>
        </w:rPr>
        <w:t>), although addi</w:t>
      </w:r>
      <w:r w:rsidR="0028723B">
        <w:rPr>
          <w:sz w:val="24"/>
          <w:szCs w:val="24"/>
        </w:rPr>
        <w:t>tional</w:t>
      </w:r>
      <w:r>
        <w:rPr>
          <w:sz w:val="24"/>
          <w:szCs w:val="24"/>
        </w:rPr>
        <w:t xml:space="preserve"> </w:t>
      </w:r>
      <w:r w:rsidR="0028723B">
        <w:rPr>
          <w:sz w:val="24"/>
          <w:szCs w:val="24"/>
        </w:rPr>
        <w:t>intervention</w:t>
      </w:r>
      <w:r>
        <w:rPr>
          <w:sz w:val="24"/>
          <w:szCs w:val="24"/>
        </w:rPr>
        <w:t xml:space="preserve"> may be </w:t>
      </w:r>
      <w:r w:rsidR="0028723B">
        <w:rPr>
          <w:sz w:val="24"/>
          <w:szCs w:val="24"/>
        </w:rPr>
        <w:t>subsequently</w:t>
      </w:r>
      <w:r>
        <w:rPr>
          <w:sz w:val="24"/>
          <w:szCs w:val="24"/>
        </w:rPr>
        <w:t xml:space="preserve"> be required. The amount of seed that needs to be sown to </w:t>
      </w:r>
      <w:r w:rsidR="0028723B">
        <w:rPr>
          <w:sz w:val="24"/>
          <w:szCs w:val="24"/>
        </w:rPr>
        <w:t>achieve</w:t>
      </w:r>
      <w:r>
        <w:rPr>
          <w:sz w:val="24"/>
          <w:szCs w:val="24"/>
        </w:rPr>
        <w:t xml:space="preserve"> </w:t>
      </w:r>
      <w:r w:rsidR="0028723B">
        <w:rPr>
          <w:sz w:val="24"/>
          <w:szCs w:val="24"/>
        </w:rPr>
        <w:t>successful</w:t>
      </w:r>
      <w:r>
        <w:rPr>
          <w:sz w:val="24"/>
          <w:szCs w:val="24"/>
        </w:rPr>
        <w:t xml:space="preserve"> regen</w:t>
      </w:r>
      <w:r w:rsidR="0028723B">
        <w:rPr>
          <w:sz w:val="24"/>
          <w:szCs w:val="24"/>
        </w:rPr>
        <w:t>er</w:t>
      </w:r>
      <w:r>
        <w:rPr>
          <w:sz w:val="24"/>
          <w:szCs w:val="24"/>
        </w:rPr>
        <w:t>ation of Scots pi</w:t>
      </w:r>
      <w:r w:rsidR="0028723B">
        <w:rPr>
          <w:sz w:val="24"/>
          <w:szCs w:val="24"/>
        </w:rPr>
        <w:t>n</w:t>
      </w:r>
      <w:r>
        <w:rPr>
          <w:sz w:val="24"/>
          <w:szCs w:val="24"/>
        </w:rPr>
        <w:t xml:space="preserve">e is </w:t>
      </w:r>
      <w:r w:rsidR="0028723B">
        <w:rPr>
          <w:sz w:val="24"/>
          <w:szCs w:val="24"/>
        </w:rPr>
        <w:t>not</w:t>
      </w:r>
      <w:r>
        <w:rPr>
          <w:sz w:val="24"/>
          <w:szCs w:val="24"/>
        </w:rPr>
        <w:t xml:space="preserve"> known, but is </w:t>
      </w:r>
      <w:r w:rsidR="0028723B">
        <w:rPr>
          <w:sz w:val="24"/>
          <w:szCs w:val="24"/>
        </w:rPr>
        <w:t>likely</w:t>
      </w:r>
      <w:r>
        <w:rPr>
          <w:sz w:val="24"/>
          <w:szCs w:val="24"/>
        </w:rPr>
        <w:t xml:space="preserve"> to range from 3,000 000 viable seed ha</w:t>
      </w:r>
      <w:r w:rsidRPr="00566631">
        <w:rPr>
          <w:sz w:val="24"/>
          <w:szCs w:val="24"/>
          <w:vertAlign w:val="superscript"/>
        </w:rPr>
        <w:t>-1</w:t>
      </w:r>
      <w:r>
        <w:rPr>
          <w:sz w:val="24"/>
          <w:szCs w:val="24"/>
        </w:rPr>
        <w:t xml:space="preserve"> if </w:t>
      </w:r>
      <w:r w:rsidR="00566631">
        <w:rPr>
          <w:sz w:val="24"/>
          <w:szCs w:val="24"/>
        </w:rPr>
        <w:t xml:space="preserve">it is </w:t>
      </w:r>
      <w:r>
        <w:rPr>
          <w:sz w:val="24"/>
          <w:szCs w:val="24"/>
        </w:rPr>
        <w:t xml:space="preserve">broadcast sown with no </w:t>
      </w:r>
      <w:r w:rsidR="0028723B">
        <w:rPr>
          <w:sz w:val="24"/>
          <w:szCs w:val="24"/>
        </w:rPr>
        <w:t>silvicultural</w:t>
      </w:r>
      <w:r>
        <w:rPr>
          <w:sz w:val="24"/>
          <w:szCs w:val="24"/>
        </w:rPr>
        <w:t xml:space="preserve"> </w:t>
      </w:r>
      <w:r w:rsidR="0028723B">
        <w:rPr>
          <w:sz w:val="24"/>
          <w:szCs w:val="24"/>
        </w:rPr>
        <w:t>intervention</w:t>
      </w:r>
      <w:r>
        <w:rPr>
          <w:sz w:val="24"/>
          <w:szCs w:val="24"/>
        </w:rPr>
        <w:t>, to perhaps 20,000 viable seed ha</w:t>
      </w:r>
      <w:r w:rsidRPr="00566631">
        <w:rPr>
          <w:sz w:val="24"/>
          <w:szCs w:val="24"/>
          <w:vertAlign w:val="superscript"/>
        </w:rPr>
        <w:t>-1</w:t>
      </w:r>
      <w:r>
        <w:rPr>
          <w:sz w:val="24"/>
          <w:szCs w:val="24"/>
        </w:rPr>
        <w:t xml:space="preserve"> if effective si</w:t>
      </w:r>
      <w:r w:rsidR="0028723B">
        <w:rPr>
          <w:sz w:val="24"/>
          <w:szCs w:val="24"/>
        </w:rPr>
        <w:t>lvicultural</w:t>
      </w:r>
      <w:r>
        <w:rPr>
          <w:sz w:val="24"/>
          <w:szCs w:val="24"/>
        </w:rPr>
        <w:t xml:space="preserve"> mit</w:t>
      </w:r>
      <w:r w:rsidR="0028723B">
        <w:rPr>
          <w:sz w:val="24"/>
          <w:szCs w:val="24"/>
        </w:rPr>
        <w:t>i</w:t>
      </w:r>
      <w:r>
        <w:rPr>
          <w:sz w:val="24"/>
          <w:szCs w:val="24"/>
        </w:rPr>
        <w:t>g</w:t>
      </w:r>
      <w:r w:rsidR="0028723B">
        <w:rPr>
          <w:sz w:val="24"/>
          <w:szCs w:val="24"/>
        </w:rPr>
        <w:t>at</w:t>
      </w:r>
      <w:r>
        <w:rPr>
          <w:sz w:val="24"/>
          <w:szCs w:val="24"/>
        </w:rPr>
        <w:t xml:space="preserve">ion methods could be </w:t>
      </w:r>
      <w:r w:rsidR="0028723B">
        <w:rPr>
          <w:sz w:val="24"/>
          <w:szCs w:val="24"/>
        </w:rPr>
        <w:t>identified</w:t>
      </w:r>
      <w:r>
        <w:rPr>
          <w:sz w:val="24"/>
          <w:szCs w:val="24"/>
        </w:rPr>
        <w:t xml:space="preserve">. For spot sowing, to </w:t>
      </w:r>
      <w:r w:rsidR="0028723B">
        <w:rPr>
          <w:sz w:val="24"/>
          <w:szCs w:val="24"/>
        </w:rPr>
        <w:t>achieve</w:t>
      </w:r>
      <w:r>
        <w:rPr>
          <w:sz w:val="24"/>
          <w:szCs w:val="24"/>
        </w:rPr>
        <w:t xml:space="preserve"> an evenly spaced crop of around 2,700 stems ha</w:t>
      </w:r>
      <w:r w:rsidRPr="00566631">
        <w:rPr>
          <w:sz w:val="24"/>
          <w:szCs w:val="24"/>
          <w:vertAlign w:val="superscript"/>
        </w:rPr>
        <w:t>-1</w:t>
      </w:r>
      <w:r>
        <w:rPr>
          <w:sz w:val="24"/>
          <w:szCs w:val="24"/>
        </w:rPr>
        <w:t xml:space="preserve">, </w:t>
      </w:r>
      <w:r w:rsidR="007D7CFE">
        <w:rPr>
          <w:sz w:val="24"/>
          <w:szCs w:val="24"/>
        </w:rPr>
        <w:t xml:space="preserve">sowing rates might </w:t>
      </w:r>
      <w:r w:rsidR="00305E60">
        <w:rPr>
          <w:sz w:val="24"/>
          <w:szCs w:val="24"/>
        </w:rPr>
        <w:t>n</w:t>
      </w:r>
      <w:r w:rsidR="007D7CFE">
        <w:rPr>
          <w:sz w:val="24"/>
          <w:szCs w:val="24"/>
        </w:rPr>
        <w:t>eed to be 100 viable seed spot</w:t>
      </w:r>
      <w:r w:rsidR="007D7CFE" w:rsidRPr="00566631">
        <w:rPr>
          <w:sz w:val="24"/>
          <w:szCs w:val="24"/>
          <w:vertAlign w:val="superscript"/>
        </w:rPr>
        <w:t>-1</w:t>
      </w:r>
      <w:r w:rsidR="00566631">
        <w:rPr>
          <w:sz w:val="24"/>
          <w:szCs w:val="24"/>
        </w:rPr>
        <w:t xml:space="preserve"> </w:t>
      </w:r>
      <w:r w:rsidR="007D7CFE">
        <w:rPr>
          <w:sz w:val="24"/>
          <w:szCs w:val="24"/>
        </w:rPr>
        <w:t>assum</w:t>
      </w:r>
      <w:r w:rsidR="00566631">
        <w:rPr>
          <w:sz w:val="24"/>
          <w:szCs w:val="24"/>
        </w:rPr>
        <w:t>ing a</w:t>
      </w:r>
      <w:r w:rsidR="007D7CFE">
        <w:rPr>
          <w:sz w:val="24"/>
          <w:szCs w:val="24"/>
        </w:rPr>
        <w:t xml:space="preserve"> 99% seed loss, 20 viable seed spot</w:t>
      </w:r>
      <w:r w:rsidR="007D7CFE" w:rsidRPr="00566631">
        <w:rPr>
          <w:sz w:val="24"/>
          <w:szCs w:val="24"/>
          <w:vertAlign w:val="superscript"/>
        </w:rPr>
        <w:t>-1</w:t>
      </w:r>
      <w:r w:rsidR="007D7CFE">
        <w:rPr>
          <w:sz w:val="24"/>
          <w:szCs w:val="24"/>
        </w:rPr>
        <w:t xml:space="preserve"> </w:t>
      </w:r>
      <w:r w:rsidR="0028723B">
        <w:rPr>
          <w:sz w:val="24"/>
          <w:szCs w:val="24"/>
        </w:rPr>
        <w:t>assuming</w:t>
      </w:r>
      <w:r w:rsidR="007D7CFE">
        <w:rPr>
          <w:sz w:val="24"/>
          <w:szCs w:val="24"/>
        </w:rPr>
        <w:t xml:space="preserve"> a 95% seed loss, or 7 viable seed spot</w:t>
      </w:r>
      <w:r w:rsidR="007D7CFE" w:rsidRPr="00566631">
        <w:rPr>
          <w:sz w:val="24"/>
          <w:szCs w:val="24"/>
          <w:vertAlign w:val="superscript"/>
        </w:rPr>
        <w:t>-1</w:t>
      </w:r>
      <w:r w:rsidR="007D7CFE">
        <w:rPr>
          <w:sz w:val="24"/>
          <w:szCs w:val="24"/>
        </w:rPr>
        <w:t xml:space="preserve"> if effective silvicultural mitigation could reduce seed loss to around 75%.</w:t>
      </w:r>
      <w:r w:rsidR="004C6952">
        <w:rPr>
          <w:sz w:val="24"/>
          <w:szCs w:val="24"/>
        </w:rPr>
        <w:t xml:space="preserve"> </w:t>
      </w:r>
      <w:r w:rsidR="0028723B">
        <w:rPr>
          <w:sz w:val="24"/>
          <w:szCs w:val="24"/>
        </w:rPr>
        <w:t>Estimated</w:t>
      </w:r>
      <w:r w:rsidR="004C6952">
        <w:rPr>
          <w:sz w:val="24"/>
          <w:szCs w:val="24"/>
        </w:rPr>
        <w:t xml:space="preserve"> costs of seed would be </w:t>
      </w:r>
      <w:r w:rsidR="00C5140B">
        <w:rPr>
          <w:sz w:val="24"/>
          <w:szCs w:val="24"/>
        </w:rPr>
        <w:t xml:space="preserve">£4,500 - </w:t>
      </w:r>
      <w:r w:rsidR="00B63D99">
        <w:rPr>
          <w:sz w:val="24"/>
          <w:szCs w:val="24"/>
        </w:rPr>
        <w:t>£</w:t>
      </w:r>
      <w:r w:rsidR="00C5140B">
        <w:rPr>
          <w:sz w:val="24"/>
          <w:szCs w:val="24"/>
        </w:rPr>
        <w:t xml:space="preserve">6,750 ha </w:t>
      </w:r>
      <w:r w:rsidR="004C6952">
        <w:rPr>
          <w:sz w:val="24"/>
          <w:szCs w:val="24"/>
        </w:rPr>
        <w:t>(</w:t>
      </w:r>
      <w:r w:rsidR="00C5140B">
        <w:rPr>
          <w:sz w:val="24"/>
          <w:szCs w:val="24"/>
        </w:rPr>
        <w:t xml:space="preserve">for </w:t>
      </w:r>
      <w:r w:rsidR="004C6952">
        <w:rPr>
          <w:sz w:val="24"/>
          <w:szCs w:val="24"/>
        </w:rPr>
        <w:t xml:space="preserve">100 </w:t>
      </w:r>
      <w:r w:rsidR="00C5140B">
        <w:rPr>
          <w:sz w:val="24"/>
          <w:szCs w:val="24"/>
        </w:rPr>
        <w:t xml:space="preserve">viable </w:t>
      </w:r>
      <w:r w:rsidR="004C6952">
        <w:rPr>
          <w:sz w:val="24"/>
          <w:szCs w:val="24"/>
        </w:rPr>
        <w:t>seed</w:t>
      </w:r>
      <w:r w:rsidR="00C5140B">
        <w:rPr>
          <w:sz w:val="24"/>
          <w:szCs w:val="24"/>
        </w:rPr>
        <w:t>s</w:t>
      </w:r>
      <w:r w:rsidR="004C6952">
        <w:rPr>
          <w:sz w:val="24"/>
          <w:szCs w:val="24"/>
        </w:rPr>
        <w:t xml:space="preserve"> per spot), </w:t>
      </w:r>
      <w:r w:rsidR="00C5140B">
        <w:rPr>
          <w:sz w:val="24"/>
          <w:szCs w:val="24"/>
        </w:rPr>
        <w:t>£900 - £1350</w:t>
      </w:r>
      <w:r w:rsidR="00B63D99">
        <w:rPr>
          <w:sz w:val="24"/>
          <w:szCs w:val="24"/>
        </w:rPr>
        <w:t xml:space="preserve"> ha</w:t>
      </w:r>
      <w:r w:rsidR="004C6952">
        <w:rPr>
          <w:sz w:val="24"/>
          <w:szCs w:val="24"/>
        </w:rPr>
        <w:t xml:space="preserve"> (</w:t>
      </w:r>
      <w:r w:rsidR="00C5140B">
        <w:rPr>
          <w:sz w:val="24"/>
          <w:szCs w:val="24"/>
        </w:rPr>
        <w:t xml:space="preserve">for </w:t>
      </w:r>
      <w:r w:rsidR="004C6952">
        <w:rPr>
          <w:sz w:val="24"/>
          <w:szCs w:val="24"/>
        </w:rPr>
        <w:t xml:space="preserve">20 </w:t>
      </w:r>
      <w:r w:rsidR="00C5140B">
        <w:rPr>
          <w:sz w:val="24"/>
          <w:szCs w:val="24"/>
        </w:rPr>
        <w:t xml:space="preserve">viable </w:t>
      </w:r>
      <w:r w:rsidR="004C6952">
        <w:rPr>
          <w:sz w:val="24"/>
          <w:szCs w:val="24"/>
        </w:rPr>
        <w:t>seed</w:t>
      </w:r>
      <w:r w:rsidR="00C5140B">
        <w:rPr>
          <w:sz w:val="24"/>
          <w:szCs w:val="24"/>
        </w:rPr>
        <w:t>s</w:t>
      </w:r>
      <w:r w:rsidR="004C6952">
        <w:rPr>
          <w:sz w:val="24"/>
          <w:szCs w:val="24"/>
        </w:rPr>
        <w:t xml:space="preserve"> per spot), </w:t>
      </w:r>
      <w:r w:rsidR="00566631">
        <w:rPr>
          <w:sz w:val="24"/>
          <w:szCs w:val="24"/>
        </w:rPr>
        <w:t xml:space="preserve">or </w:t>
      </w:r>
      <w:r w:rsidR="00C5140B">
        <w:rPr>
          <w:sz w:val="24"/>
          <w:szCs w:val="24"/>
        </w:rPr>
        <w:t xml:space="preserve">£320 – £480 </w:t>
      </w:r>
      <w:r w:rsidR="00B63D99">
        <w:rPr>
          <w:sz w:val="24"/>
          <w:szCs w:val="24"/>
        </w:rPr>
        <w:t xml:space="preserve">ha </w:t>
      </w:r>
      <w:r w:rsidR="004C6952">
        <w:rPr>
          <w:sz w:val="24"/>
          <w:szCs w:val="24"/>
        </w:rPr>
        <w:t>(</w:t>
      </w:r>
      <w:r w:rsidR="00C5140B">
        <w:rPr>
          <w:sz w:val="24"/>
          <w:szCs w:val="24"/>
        </w:rPr>
        <w:t xml:space="preserve">for </w:t>
      </w:r>
      <w:r w:rsidR="00B63D99">
        <w:rPr>
          <w:sz w:val="24"/>
          <w:szCs w:val="24"/>
        </w:rPr>
        <w:t>7</w:t>
      </w:r>
      <w:r w:rsidR="004C6952">
        <w:rPr>
          <w:sz w:val="24"/>
          <w:szCs w:val="24"/>
        </w:rPr>
        <w:t xml:space="preserve"> </w:t>
      </w:r>
      <w:r w:rsidR="00C5140B">
        <w:rPr>
          <w:sz w:val="24"/>
          <w:szCs w:val="24"/>
        </w:rPr>
        <w:t xml:space="preserve">viable </w:t>
      </w:r>
      <w:r w:rsidR="004C6952">
        <w:rPr>
          <w:sz w:val="24"/>
          <w:szCs w:val="24"/>
        </w:rPr>
        <w:t>seed</w:t>
      </w:r>
      <w:r w:rsidR="00C5140B">
        <w:rPr>
          <w:sz w:val="24"/>
          <w:szCs w:val="24"/>
        </w:rPr>
        <w:t>s</w:t>
      </w:r>
      <w:r w:rsidR="004C6952">
        <w:rPr>
          <w:sz w:val="24"/>
          <w:szCs w:val="24"/>
        </w:rPr>
        <w:t xml:space="preserve"> per spot).</w:t>
      </w:r>
    </w:p>
    <w:p w14:paraId="2229CAD2" w14:textId="77777777" w:rsidR="00841DAC" w:rsidRDefault="00841DAC" w:rsidP="00772786">
      <w:pPr>
        <w:ind w:left="2160" w:hanging="2160"/>
        <w:jc w:val="both"/>
        <w:rPr>
          <w:sz w:val="24"/>
          <w:szCs w:val="24"/>
        </w:rPr>
      </w:pPr>
    </w:p>
    <w:p w14:paraId="38569795" w14:textId="77777777" w:rsidR="00841DAC" w:rsidRDefault="004D57C3" w:rsidP="00566631">
      <w:pPr>
        <w:ind w:left="1440"/>
        <w:jc w:val="both"/>
        <w:rPr>
          <w:sz w:val="24"/>
          <w:szCs w:val="24"/>
        </w:rPr>
      </w:pPr>
      <w:r>
        <w:rPr>
          <w:sz w:val="24"/>
          <w:szCs w:val="24"/>
        </w:rPr>
        <w:t xml:space="preserve">Given the </w:t>
      </w:r>
      <w:r w:rsidR="0028723B">
        <w:rPr>
          <w:sz w:val="24"/>
          <w:szCs w:val="24"/>
        </w:rPr>
        <w:t>scarcity</w:t>
      </w:r>
      <w:r>
        <w:rPr>
          <w:sz w:val="24"/>
          <w:szCs w:val="24"/>
        </w:rPr>
        <w:t xml:space="preserve"> of native Scots pine seed, and the fact that there are currently no other viable regeneration methods, it is </w:t>
      </w:r>
      <w:r w:rsidR="0028723B">
        <w:rPr>
          <w:sz w:val="24"/>
          <w:szCs w:val="24"/>
        </w:rPr>
        <w:t>worthwhile</w:t>
      </w:r>
      <w:r>
        <w:rPr>
          <w:sz w:val="24"/>
          <w:szCs w:val="24"/>
        </w:rPr>
        <w:t xml:space="preserve"> investigating the practicality of more </w:t>
      </w:r>
      <w:r w:rsidR="0028723B">
        <w:rPr>
          <w:sz w:val="24"/>
          <w:szCs w:val="24"/>
        </w:rPr>
        <w:t>intensive</w:t>
      </w:r>
      <w:r>
        <w:rPr>
          <w:sz w:val="24"/>
          <w:szCs w:val="24"/>
        </w:rPr>
        <w:t xml:space="preserve"> </w:t>
      </w:r>
      <w:r w:rsidR="0028723B">
        <w:rPr>
          <w:sz w:val="24"/>
          <w:szCs w:val="24"/>
        </w:rPr>
        <w:t>silvicultural</w:t>
      </w:r>
      <w:r>
        <w:rPr>
          <w:sz w:val="24"/>
          <w:szCs w:val="24"/>
        </w:rPr>
        <w:t xml:space="preserve"> inte</w:t>
      </w:r>
      <w:r w:rsidR="0028723B">
        <w:rPr>
          <w:sz w:val="24"/>
          <w:szCs w:val="24"/>
        </w:rPr>
        <w:t>rvention</w:t>
      </w:r>
      <w:r>
        <w:rPr>
          <w:sz w:val="24"/>
          <w:szCs w:val="24"/>
        </w:rPr>
        <w:t xml:space="preserve"> </w:t>
      </w:r>
      <w:r w:rsidR="00566631">
        <w:rPr>
          <w:sz w:val="24"/>
          <w:szCs w:val="24"/>
        </w:rPr>
        <w:t xml:space="preserve">than would normally be economically viable for conventional direct seeding, </w:t>
      </w:r>
      <w:r>
        <w:rPr>
          <w:sz w:val="24"/>
          <w:szCs w:val="24"/>
        </w:rPr>
        <w:t>to reduce seed mortality</w:t>
      </w:r>
      <w:r w:rsidR="00566631">
        <w:rPr>
          <w:sz w:val="24"/>
          <w:szCs w:val="24"/>
        </w:rPr>
        <w:t>.</w:t>
      </w:r>
      <w:r>
        <w:rPr>
          <w:sz w:val="24"/>
          <w:szCs w:val="24"/>
        </w:rPr>
        <w:t xml:space="preserve"> </w:t>
      </w:r>
    </w:p>
    <w:p w14:paraId="6D01F8EE" w14:textId="77777777" w:rsidR="004D57C3" w:rsidRDefault="004D57C3" w:rsidP="00772786">
      <w:pPr>
        <w:ind w:left="2160" w:hanging="2160"/>
        <w:jc w:val="both"/>
        <w:rPr>
          <w:sz w:val="24"/>
          <w:szCs w:val="24"/>
        </w:rPr>
      </w:pPr>
    </w:p>
    <w:p w14:paraId="7FB7BF70" w14:textId="77777777" w:rsidR="00B152B4" w:rsidRDefault="00140619" w:rsidP="00611B0C">
      <w:pPr>
        <w:ind w:left="1440"/>
        <w:jc w:val="both"/>
        <w:rPr>
          <w:sz w:val="24"/>
          <w:szCs w:val="24"/>
        </w:rPr>
      </w:pPr>
      <w:r>
        <w:rPr>
          <w:sz w:val="24"/>
          <w:szCs w:val="24"/>
        </w:rPr>
        <w:t>Key l</w:t>
      </w:r>
      <w:r w:rsidR="00413AA3">
        <w:rPr>
          <w:sz w:val="24"/>
          <w:szCs w:val="24"/>
        </w:rPr>
        <w:t>imiting factors</w:t>
      </w:r>
      <w:r>
        <w:rPr>
          <w:sz w:val="24"/>
          <w:szCs w:val="24"/>
        </w:rPr>
        <w:t xml:space="preserve"> causing seed and seedling mortality</w:t>
      </w:r>
      <w:r w:rsidR="00A12BAB">
        <w:rPr>
          <w:sz w:val="24"/>
          <w:szCs w:val="24"/>
        </w:rPr>
        <w:t xml:space="preserve">, and possible </w:t>
      </w:r>
      <w:r w:rsidR="00F95113">
        <w:rPr>
          <w:sz w:val="24"/>
          <w:szCs w:val="24"/>
        </w:rPr>
        <w:t>silvicultural</w:t>
      </w:r>
      <w:r w:rsidR="00A12BAB">
        <w:rPr>
          <w:sz w:val="24"/>
          <w:szCs w:val="24"/>
        </w:rPr>
        <w:t xml:space="preserve"> </w:t>
      </w:r>
      <w:r w:rsidR="00F95113">
        <w:rPr>
          <w:sz w:val="24"/>
          <w:szCs w:val="24"/>
        </w:rPr>
        <w:t>interventions</w:t>
      </w:r>
      <w:r>
        <w:rPr>
          <w:sz w:val="24"/>
          <w:szCs w:val="24"/>
        </w:rPr>
        <w:t xml:space="preserve"> </w:t>
      </w:r>
      <w:r w:rsidR="00566631">
        <w:rPr>
          <w:sz w:val="24"/>
          <w:szCs w:val="24"/>
        </w:rPr>
        <w:t xml:space="preserve">to overcome these factors </w:t>
      </w:r>
      <w:r>
        <w:rPr>
          <w:sz w:val="24"/>
          <w:szCs w:val="24"/>
        </w:rPr>
        <w:t>include:-</w:t>
      </w:r>
    </w:p>
    <w:p w14:paraId="47382AFE" w14:textId="77777777" w:rsidR="00140619" w:rsidRDefault="00B152B4" w:rsidP="00140619">
      <w:pPr>
        <w:ind w:left="2160"/>
        <w:jc w:val="both"/>
        <w:rPr>
          <w:sz w:val="24"/>
          <w:szCs w:val="24"/>
        </w:rPr>
      </w:pPr>
      <w:r>
        <w:rPr>
          <w:sz w:val="24"/>
          <w:szCs w:val="24"/>
        </w:rPr>
        <w:br w:type="page"/>
      </w:r>
    </w:p>
    <w:p w14:paraId="50D61D20" w14:textId="77777777" w:rsidR="00A12BAB" w:rsidRDefault="00A12BAB" w:rsidP="00140619">
      <w:pPr>
        <w:ind w:left="216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4881"/>
      </w:tblGrid>
      <w:tr w:rsidR="00B152B4" w:rsidRPr="00830D1B" w14:paraId="6765BB93" w14:textId="77777777" w:rsidTr="00830D1B">
        <w:tc>
          <w:tcPr>
            <w:tcW w:w="1843" w:type="dxa"/>
            <w:shd w:val="clear" w:color="auto" w:fill="auto"/>
          </w:tcPr>
          <w:p w14:paraId="41284013" w14:textId="77777777" w:rsidR="00B152B4" w:rsidRPr="00830D1B" w:rsidRDefault="00B152B4" w:rsidP="00830D1B">
            <w:pPr>
              <w:jc w:val="both"/>
              <w:rPr>
                <w:b/>
              </w:rPr>
            </w:pPr>
            <w:r w:rsidRPr="00830D1B">
              <w:rPr>
                <w:b/>
              </w:rPr>
              <w:t>Limiting Factor</w:t>
            </w:r>
          </w:p>
        </w:tc>
        <w:tc>
          <w:tcPr>
            <w:tcW w:w="2552" w:type="dxa"/>
            <w:shd w:val="clear" w:color="auto" w:fill="auto"/>
          </w:tcPr>
          <w:p w14:paraId="402EDE83" w14:textId="77777777" w:rsidR="00B152B4" w:rsidRPr="00830D1B" w:rsidRDefault="00B152B4" w:rsidP="00830D1B">
            <w:pPr>
              <w:jc w:val="both"/>
              <w:rPr>
                <w:b/>
              </w:rPr>
            </w:pPr>
            <w:r w:rsidRPr="00830D1B">
              <w:rPr>
                <w:b/>
              </w:rPr>
              <w:t>Possible silvicultural interventions</w:t>
            </w:r>
            <w:r w:rsidR="001A5D87" w:rsidRPr="00830D1B">
              <w:rPr>
                <w:b/>
              </w:rPr>
              <w:t xml:space="preserve"> to mitigate</w:t>
            </w:r>
          </w:p>
        </w:tc>
        <w:tc>
          <w:tcPr>
            <w:tcW w:w="4881" w:type="dxa"/>
            <w:shd w:val="clear" w:color="auto" w:fill="auto"/>
          </w:tcPr>
          <w:p w14:paraId="611B179D" w14:textId="77777777" w:rsidR="00B152B4" w:rsidRPr="00830D1B" w:rsidRDefault="00B152B4" w:rsidP="00830D1B">
            <w:pPr>
              <w:jc w:val="both"/>
              <w:rPr>
                <w:b/>
              </w:rPr>
            </w:pPr>
            <w:r w:rsidRPr="00830D1B">
              <w:rPr>
                <w:b/>
              </w:rPr>
              <w:t>Comments</w:t>
            </w:r>
          </w:p>
        </w:tc>
      </w:tr>
      <w:tr w:rsidR="00B152B4" w:rsidRPr="00830D1B" w14:paraId="4A767319" w14:textId="77777777" w:rsidTr="00830D1B">
        <w:tc>
          <w:tcPr>
            <w:tcW w:w="1843" w:type="dxa"/>
            <w:shd w:val="clear" w:color="auto" w:fill="auto"/>
          </w:tcPr>
          <w:p w14:paraId="44D9D290" w14:textId="77777777" w:rsidR="00B152B4" w:rsidRPr="00B152B4" w:rsidRDefault="00B152B4" w:rsidP="00830D1B">
            <w:pPr>
              <w:jc w:val="both"/>
            </w:pPr>
            <w:r w:rsidRPr="00B152B4">
              <w:t>Seed predation</w:t>
            </w:r>
          </w:p>
        </w:tc>
        <w:tc>
          <w:tcPr>
            <w:tcW w:w="2552" w:type="dxa"/>
            <w:shd w:val="clear" w:color="auto" w:fill="auto"/>
          </w:tcPr>
          <w:p w14:paraId="736FC82F" w14:textId="77777777" w:rsidR="00B152B4" w:rsidRPr="00B152B4" w:rsidRDefault="00B152B4" w:rsidP="00830D1B">
            <w:pPr>
              <w:jc w:val="both"/>
            </w:pPr>
            <w:r w:rsidRPr="00B152B4">
              <w:t>Seed burial by cultivation</w:t>
            </w:r>
          </w:p>
        </w:tc>
        <w:tc>
          <w:tcPr>
            <w:tcW w:w="4881" w:type="dxa"/>
            <w:shd w:val="clear" w:color="auto" w:fill="auto"/>
          </w:tcPr>
          <w:p w14:paraId="225FA62B" w14:textId="77777777" w:rsidR="00B152B4" w:rsidRPr="00B152B4" w:rsidRDefault="00B152B4" w:rsidP="00830D1B">
            <w:pPr>
              <w:jc w:val="both"/>
            </w:pPr>
            <w:r w:rsidRPr="00B152B4">
              <w:t>Max 2 cm</w:t>
            </w:r>
            <w:r w:rsidR="004A2266">
              <w:t xml:space="preserve"> </w:t>
            </w:r>
            <w:r w:rsidR="005A2CA0">
              <w:t xml:space="preserve">depth. </w:t>
            </w:r>
            <w:r w:rsidR="004A2266">
              <w:t>Could mimic by hand by hoeing in.</w:t>
            </w:r>
          </w:p>
        </w:tc>
      </w:tr>
      <w:tr w:rsidR="00C91AED" w:rsidRPr="00830D1B" w14:paraId="5AF7551B" w14:textId="77777777" w:rsidTr="00830D1B">
        <w:tc>
          <w:tcPr>
            <w:tcW w:w="1843" w:type="dxa"/>
            <w:shd w:val="clear" w:color="auto" w:fill="auto"/>
          </w:tcPr>
          <w:p w14:paraId="3D2A57C1" w14:textId="77777777" w:rsidR="00C91AED" w:rsidRDefault="00C91AED" w:rsidP="00C91AED">
            <w:r w:rsidRPr="006E25E9">
              <w:t>Seed predation</w:t>
            </w:r>
          </w:p>
        </w:tc>
        <w:tc>
          <w:tcPr>
            <w:tcW w:w="2552" w:type="dxa"/>
            <w:shd w:val="clear" w:color="auto" w:fill="auto"/>
          </w:tcPr>
          <w:p w14:paraId="1C756081" w14:textId="77777777" w:rsidR="00C91AED" w:rsidRPr="00B152B4" w:rsidRDefault="00C91AED" w:rsidP="00830D1B">
            <w:pPr>
              <w:jc w:val="both"/>
            </w:pPr>
            <w:r w:rsidRPr="00B152B4">
              <w:t>Seed burial by addition of soil</w:t>
            </w:r>
          </w:p>
        </w:tc>
        <w:tc>
          <w:tcPr>
            <w:tcW w:w="4881" w:type="dxa"/>
            <w:shd w:val="clear" w:color="auto" w:fill="auto"/>
          </w:tcPr>
          <w:p w14:paraId="5E040316" w14:textId="77777777" w:rsidR="00C91AED" w:rsidRPr="00B152B4" w:rsidRDefault="00C91AED" w:rsidP="00830D1B">
            <w:pPr>
              <w:jc w:val="both"/>
            </w:pPr>
            <w:r w:rsidRPr="00B152B4">
              <w:t>Max 2 cm</w:t>
            </w:r>
            <w:r w:rsidR="005A2CA0">
              <w:t xml:space="preserve"> depth</w:t>
            </w:r>
            <w:r w:rsidRPr="00B152B4">
              <w:t>, use low fertility peat free potting mix.</w:t>
            </w:r>
          </w:p>
        </w:tc>
      </w:tr>
      <w:tr w:rsidR="00C91AED" w:rsidRPr="00830D1B" w14:paraId="3E573F26" w14:textId="77777777" w:rsidTr="00830D1B">
        <w:tc>
          <w:tcPr>
            <w:tcW w:w="1843" w:type="dxa"/>
            <w:shd w:val="clear" w:color="auto" w:fill="auto"/>
          </w:tcPr>
          <w:p w14:paraId="5D88DF26" w14:textId="77777777" w:rsidR="00C91AED" w:rsidRDefault="00C91AED" w:rsidP="00C91AED">
            <w:r w:rsidRPr="006E25E9">
              <w:t>Seed predation</w:t>
            </w:r>
          </w:p>
        </w:tc>
        <w:tc>
          <w:tcPr>
            <w:tcW w:w="2552" w:type="dxa"/>
            <w:shd w:val="clear" w:color="auto" w:fill="auto"/>
          </w:tcPr>
          <w:p w14:paraId="66E595AF" w14:textId="77777777" w:rsidR="00C91AED" w:rsidRPr="00B152B4" w:rsidRDefault="00C91AED" w:rsidP="00830D1B">
            <w:pPr>
              <w:jc w:val="both"/>
            </w:pPr>
            <w:r w:rsidRPr="00B152B4">
              <w:t>Use of mammal / bird repellents</w:t>
            </w:r>
          </w:p>
        </w:tc>
        <w:tc>
          <w:tcPr>
            <w:tcW w:w="4881" w:type="dxa"/>
            <w:shd w:val="clear" w:color="auto" w:fill="auto"/>
          </w:tcPr>
          <w:p w14:paraId="10AC5576" w14:textId="77777777" w:rsidR="00C91AED" w:rsidRPr="00B152B4" w:rsidRDefault="00585492" w:rsidP="00830D1B">
            <w:pPr>
              <w:jc w:val="both"/>
            </w:pPr>
            <w:r>
              <w:t>A</w:t>
            </w:r>
            <w:r w:rsidR="00F95113" w:rsidRPr="00B152B4">
              <w:t>luminium</w:t>
            </w:r>
            <w:r w:rsidR="00C91AED" w:rsidRPr="00B152B4">
              <w:t xml:space="preserve"> ammonium sulphate </w:t>
            </w:r>
            <w:r>
              <w:t xml:space="preserve">no longer </w:t>
            </w:r>
            <w:r w:rsidR="00F95113" w:rsidRPr="00B152B4">
              <w:t>commercially</w:t>
            </w:r>
            <w:r w:rsidR="00C91AED" w:rsidRPr="00B152B4">
              <w:t xml:space="preserve"> av</w:t>
            </w:r>
            <w:r w:rsidR="00F95113">
              <w:t>aila</w:t>
            </w:r>
            <w:r w:rsidR="00C91AED" w:rsidRPr="00B152B4">
              <w:t xml:space="preserve">ble. </w:t>
            </w:r>
            <w:r>
              <w:t>Sheep fat (Trico) is the only commercially available repellent, but it is marketed as a deer repellent, and has not been tested for use in direct seeding, so phytotoxicity and efficacy is unknown.</w:t>
            </w:r>
            <w:r w:rsidR="00136BF9">
              <w:t xml:space="preserve"> Pa</w:t>
            </w:r>
            <w:r w:rsidR="001B27A2">
              <w:t>s</w:t>
            </w:r>
            <w:r w:rsidR="00136BF9">
              <w:t xml:space="preserve">t evidence </w:t>
            </w:r>
            <w:r w:rsidR="001B27A2">
              <w:t>suggests</w:t>
            </w:r>
            <w:r w:rsidR="00136BF9">
              <w:t xml:space="preserve"> </w:t>
            </w:r>
            <w:r w:rsidR="001B27A2">
              <w:t>capsaicin</w:t>
            </w:r>
            <w:r w:rsidR="00136BF9">
              <w:t xml:space="preserve"> might make the best repellent, but no product is </w:t>
            </w:r>
            <w:r w:rsidR="001B27A2">
              <w:t xml:space="preserve">commercially </w:t>
            </w:r>
            <w:r w:rsidR="00136BF9">
              <w:t>av</w:t>
            </w:r>
            <w:r w:rsidR="001B27A2">
              <w:t>aila</w:t>
            </w:r>
            <w:r w:rsidR="00136BF9">
              <w:t>ble</w:t>
            </w:r>
            <w:r w:rsidR="001B27A2">
              <w:t>, so testing it is a lower priority for our work.</w:t>
            </w:r>
          </w:p>
        </w:tc>
      </w:tr>
      <w:tr w:rsidR="00C91AED" w:rsidRPr="00830D1B" w14:paraId="710B4AB6" w14:textId="77777777" w:rsidTr="00830D1B">
        <w:tc>
          <w:tcPr>
            <w:tcW w:w="1843" w:type="dxa"/>
            <w:shd w:val="clear" w:color="auto" w:fill="auto"/>
          </w:tcPr>
          <w:p w14:paraId="341E5FE2" w14:textId="77777777" w:rsidR="00C91AED" w:rsidRDefault="00C91AED" w:rsidP="00C91AED">
            <w:r w:rsidRPr="006E25E9">
              <w:t>Seed predation</w:t>
            </w:r>
          </w:p>
        </w:tc>
        <w:tc>
          <w:tcPr>
            <w:tcW w:w="2552" w:type="dxa"/>
            <w:shd w:val="clear" w:color="auto" w:fill="auto"/>
          </w:tcPr>
          <w:p w14:paraId="0C513B18" w14:textId="77777777" w:rsidR="00C91AED" w:rsidRPr="00B152B4" w:rsidRDefault="00C91AED" w:rsidP="00830D1B">
            <w:pPr>
              <w:jc w:val="both"/>
            </w:pPr>
            <w:r w:rsidRPr="00B152B4">
              <w:t>Use of slug killer</w:t>
            </w:r>
          </w:p>
          <w:p w14:paraId="2354C0F7" w14:textId="77777777" w:rsidR="00C91AED" w:rsidRPr="00B152B4" w:rsidRDefault="00C91AED" w:rsidP="00830D1B">
            <w:pPr>
              <w:jc w:val="both"/>
            </w:pPr>
          </w:p>
        </w:tc>
        <w:tc>
          <w:tcPr>
            <w:tcW w:w="4881" w:type="dxa"/>
            <w:shd w:val="clear" w:color="auto" w:fill="auto"/>
          </w:tcPr>
          <w:p w14:paraId="057B94E2" w14:textId="77777777" w:rsidR="00C91AED" w:rsidRPr="00B152B4" w:rsidRDefault="00C91AED" w:rsidP="00830D1B">
            <w:pPr>
              <w:jc w:val="both"/>
            </w:pPr>
            <w:r>
              <w:t xml:space="preserve">Scale of predation caused by slugs not known. </w:t>
            </w:r>
          </w:p>
        </w:tc>
      </w:tr>
      <w:tr w:rsidR="00C91AED" w:rsidRPr="00830D1B" w14:paraId="17AB49CB" w14:textId="77777777" w:rsidTr="00830D1B">
        <w:tc>
          <w:tcPr>
            <w:tcW w:w="1843" w:type="dxa"/>
            <w:shd w:val="clear" w:color="auto" w:fill="auto"/>
          </w:tcPr>
          <w:p w14:paraId="593E1330" w14:textId="77777777" w:rsidR="00C91AED" w:rsidRDefault="00C91AED" w:rsidP="00C91AED">
            <w:r w:rsidRPr="006E25E9">
              <w:t>Seed predation</w:t>
            </w:r>
          </w:p>
        </w:tc>
        <w:tc>
          <w:tcPr>
            <w:tcW w:w="2552" w:type="dxa"/>
            <w:shd w:val="clear" w:color="auto" w:fill="auto"/>
          </w:tcPr>
          <w:p w14:paraId="3D730802" w14:textId="77777777" w:rsidR="00C91AED" w:rsidRPr="00B152B4" w:rsidRDefault="00C91AED" w:rsidP="00830D1B">
            <w:pPr>
              <w:jc w:val="both"/>
            </w:pPr>
            <w:r w:rsidRPr="00B152B4">
              <w:t>Use of pelletised seed</w:t>
            </w:r>
          </w:p>
          <w:p w14:paraId="0106F9F7" w14:textId="77777777" w:rsidR="00C91AED" w:rsidRPr="00B152B4" w:rsidRDefault="00C91AED" w:rsidP="00830D1B">
            <w:pPr>
              <w:jc w:val="both"/>
            </w:pPr>
          </w:p>
        </w:tc>
        <w:tc>
          <w:tcPr>
            <w:tcW w:w="4881" w:type="dxa"/>
            <w:shd w:val="clear" w:color="auto" w:fill="auto"/>
          </w:tcPr>
          <w:p w14:paraId="03B025EB" w14:textId="77777777" w:rsidR="00C91AED" w:rsidRPr="00B152B4" w:rsidRDefault="00C91AED" w:rsidP="00830D1B">
            <w:pPr>
              <w:jc w:val="both"/>
            </w:pPr>
            <w:r w:rsidRPr="00B152B4">
              <w:t>Could combine with repellent etc.</w:t>
            </w:r>
            <w:r>
              <w:t xml:space="preserve"> May not need to be buried.</w:t>
            </w:r>
          </w:p>
        </w:tc>
      </w:tr>
      <w:tr w:rsidR="00C91AED" w:rsidRPr="00830D1B" w14:paraId="40564AA1" w14:textId="77777777" w:rsidTr="00830D1B">
        <w:tc>
          <w:tcPr>
            <w:tcW w:w="1843" w:type="dxa"/>
            <w:shd w:val="clear" w:color="auto" w:fill="auto"/>
          </w:tcPr>
          <w:p w14:paraId="213AB02C" w14:textId="77777777" w:rsidR="00C91AED" w:rsidRDefault="00C91AED" w:rsidP="00C91AED">
            <w:r w:rsidRPr="006E25E9">
              <w:t>Seed predation</w:t>
            </w:r>
          </w:p>
        </w:tc>
        <w:tc>
          <w:tcPr>
            <w:tcW w:w="2552" w:type="dxa"/>
            <w:shd w:val="clear" w:color="auto" w:fill="auto"/>
          </w:tcPr>
          <w:p w14:paraId="63853DC3" w14:textId="77777777" w:rsidR="00C91AED" w:rsidRPr="00B152B4" w:rsidRDefault="00C91AED" w:rsidP="00830D1B">
            <w:pPr>
              <w:jc w:val="both"/>
            </w:pPr>
            <w:r>
              <w:t>Increased sowing rate</w:t>
            </w:r>
          </w:p>
        </w:tc>
        <w:tc>
          <w:tcPr>
            <w:tcW w:w="4881" w:type="dxa"/>
            <w:shd w:val="clear" w:color="auto" w:fill="auto"/>
          </w:tcPr>
          <w:p w14:paraId="099F5396" w14:textId="77777777" w:rsidR="00C91AED" w:rsidRPr="00B152B4" w:rsidRDefault="0027741F" w:rsidP="00830D1B">
            <w:pPr>
              <w:jc w:val="both"/>
            </w:pPr>
            <w:r>
              <w:t xml:space="preserve">Required minimum rate unknown. </w:t>
            </w:r>
            <w:r w:rsidR="00C91AED">
              <w:t xml:space="preserve">Too low and may get no </w:t>
            </w:r>
            <w:r w:rsidR="00F95113">
              <w:t>seedlings</w:t>
            </w:r>
            <w:r w:rsidR="00C91AED">
              <w:t xml:space="preserve"> at all. Too high and may get too many in single spot or tree shelter. Could leave to see if </w:t>
            </w:r>
            <w:r w:rsidR="00F95113">
              <w:t>self-thins</w:t>
            </w:r>
            <w:r w:rsidR="00C91AED">
              <w:t xml:space="preserve">. </w:t>
            </w:r>
            <w:r w:rsidR="005A2CA0">
              <w:t>S</w:t>
            </w:r>
            <w:r w:rsidR="00C91AED">
              <w:t>owing known qua</w:t>
            </w:r>
            <w:r w:rsidR="00071130">
              <w:t>nt</w:t>
            </w:r>
            <w:r w:rsidR="00C91AED">
              <w:t xml:space="preserve">ity per spot </w:t>
            </w:r>
            <w:r w:rsidR="00F95113">
              <w:t>could</w:t>
            </w:r>
            <w:r w:rsidR="00C91AED">
              <w:t xml:space="preserve"> allow </w:t>
            </w:r>
            <w:r w:rsidR="00F95113">
              <w:t>recommendations</w:t>
            </w:r>
            <w:r w:rsidR="00C91AED">
              <w:t xml:space="preserve"> </w:t>
            </w:r>
            <w:r w:rsidR="004F7BCD">
              <w:t>to be made</w:t>
            </w:r>
            <w:r w:rsidR="00E97FA8">
              <w:t xml:space="preserve"> </w:t>
            </w:r>
            <w:r w:rsidR="00F95113">
              <w:t xml:space="preserve">on </w:t>
            </w:r>
            <w:r w:rsidR="00C91AED">
              <w:t>reduced sowing rate if necessary. Could go for one rate or test range.</w:t>
            </w:r>
          </w:p>
        </w:tc>
      </w:tr>
      <w:tr w:rsidR="00C91AED" w:rsidRPr="00830D1B" w14:paraId="2B4B5C3F" w14:textId="77777777" w:rsidTr="00830D1B">
        <w:tc>
          <w:tcPr>
            <w:tcW w:w="1843" w:type="dxa"/>
            <w:shd w:val="clear" w:color="auto" w:fill="auto"/>
          </w:tcPr>
          <w:p w14:paraId="4979D19D" w14:textId="77777777" w:rsidR="00C91AED" w:rsidRDefault="00C91AED" w:rsidP="00C91AED">
            <w:r w:rsidRPr="006E25E9">
              <w:t>Seed predation</w:t>
            </w:r>
          </w:p>
        </w:tc>
        <w:tc>
          <w:tcPr>
            <w:tcW w:w="2552" w:type="dxa"/>
            <w:shd w:val="clear" w:color="auto" w:fill="auto"/>
          </w:tcPr>
          <w:p w14:paraId="616B46AE" w14:textId="77777777" w:rsidR="00C91AED" w:rsidRPr="00B152B4" w:rsidRDefault="00C91AED" w:rsidP="00830D1B">
            <w:pPr>
              <w:jc w:val="both"/>
            </w:pPr>
            <w:r>
              <w:t>Use of seed shelters</w:t>
            </w:r>
          </w:p>
        </w:tc>
        <w:tc>
          <w:tcPr>
            <w:tcW w:w="4881" w:type="dxa"/>
            <w:shd w:val="clear" w:color="auto" w:fill="auto"/>
          </w:tcPr>
          <w:p w14:paraId="6B836876" w14:textId="77777777" w:rsidR="00C91AED" w:rsidRPr="00B152B4" w:rsidRDefault="00F95113" w:rsidP="00830D1B">
            <w:pPr>
              <w:jc w:val="both"/>
            </w:pPr>
            <w:r>
              <w:t>Various</w:t>
            </w:r>
            <w:r w:rsidR="00C91AED">
              <w:t xml:space="preserve"> methods have been tried but simplest wou</w:t>
            </w:r>
            <w:r>
              <w:t>l</w:t>
            </w:r>
            <w:r w:rsidR="00C91AED">
              <w:t>d</w:t>
            </w:r>
            <w:r>
              <w:t xml:space="preserve"> </w:t>
            </w:r>
            <w:r w:rsidR="00C91AED">
              <w:t xml:space="preserve">be  to use a conventional short </w:t>
            </w:r>
            <w:r w:rsidR="001268AD">
              <w:t xml:space="preserve">0.6 m </w:t>
            </w:r>
            <w:r w:rsidR="00C91AED">
              <w:t>tree shelter. SP will suc</w:t>
            </w:r>
            <w:r w:rsidR="001268AD">
              <w:t>c</w:t>
            </w:r>
            <w:r w:rsidR="00C91AED">
              <w:t>e</w:t>
            </w:r>
            <w:r w:rsidR="001268AD">
              <w:t>e</w:t>
            </w:r>
            <w:r w:rsidR="00C91AED">
              <w:t xml:space="preserve">d in tree shelters if </w:t>
            </w:r>
            <w:r w:rsidR="001268AD">
              <w:t xml:space="preserve">the shelters are </w:t>
            </w:r>
            <w:r w:rsidR="00C91AED">
              <w:t>removed early enough.</w:t>
            </w:r>
          </w:p>
        </w:tc>
      </w:tr>
      <w:tr w:rsidR="00B152B4" w:rsidRPr="00830D1B" w14:paraId="2585AFAF" w14:textId="77777777" w:rsidTr="00830D1B">
        <w:tc>
          <w:tcPr>
            <w:tcW w:w="1843" w:type="dxa"/>
            <w:shd w:val="clear" w:color="auto" w:fill="auto"/>
          </w:tcPr>
          <w:p w14:paraId="051EAD97" w14:textId="77777777" w:rsidR="00B152B4" w:rsidRPr="00B152B4" w:rsidRDefault="00B152B4" w:rsidP="00830D1B">
            <w:pPr>
              <w:jc w:val="both"/>
            </w:pPr>
            <w:r w:rsidRPr="00B152B4">
              <w:t>Seed predation</w:t>
            </w:r>
          </w:p>
          <w:p w14:paraId="04F61F06" w14:textId="77777777" w:rsidR="00B152B4" w:rsidRPr="00B152B4" w:rsidRDefault="00B152B4" w:rsidP="00830D1B">
            <w:pPr>
              <w:jc w:val="both"/>
            </w:pPr>
            <w:r w:rsidRPr="00B152B4">
              <w:t>Seed germination and survival</w:t>
            </w:r>
          </w:p>
        </w:tc>
        <w:tc>
          <w:tcPr>
            <w:tcW w:w="2552" w:type="dxa"/>
            <w:shd w:val="clear" w:color="auto" w:fill="auto"/>
          </w:tcPr>
          <w:p w14:paraId="7110E040" w14:textId="77777777" w:rsidR="00B152B4" w:rsidRPr="00B152B4" w:rsidRDefault="00B152B4" w:rsidP="00830D1B">
            <w:pPr>
              <w:jc w:val="both"/>
            </w:pPr>
            <w:r w:rsidRPr="00B152B4">
              <w:t>Spring rather than aut</w:t>
            </w:r>
            <w:r>
              <w:t>u</w:t>
            </w:r>
            <w:r w:rsidRPr="00B152B4">
              <w:t>mn sowing date</w:t>
            </w:r>
          </w:p>
        </w:tc>
        <w:tc>
          <w:tcPr>
            <w:tcW w:w="4881" w:type="dxa"/>
            <w:shd w:val="clear" w:color="auto" w:fill="auto"/>
          </w:tcPr>
          <w:p w14:paraId="2F77E47F" w14:textId="77777777" w:rsidR="00B152B4" w:rsidRPr="00B152B4" w:rsidRDefault="00B152B4" w:rsidP="00830D1B">
            <w:pPr>
              <w:jc w:val="both"/>
            </w:pPr>
            <w:r w:rsidRPr="00B152B4">
              <w:t>Spring sowing date mimics nature</w:t>
            </w:r>
            <w:r w:rsidR="004F7BCD">
              <w:t xml:space="preserve"> for SP</w:t>
            </w:r>
            <w:r w:rsidRPr="00B152B4">
              <w:t xml:space="preserve">, but exposes seed to hot dry springs. </w:t>
            </w:r>
            <w:r w:rsidR="00190D48">
              <w:t>Spring sowing da</w:t>
            </w:r>
            <w:r w:rsidR="001268AD">
              <w:t>t</w:t>
            </w:r>
            <w:r w:rsidR="00190D48">
              <w:t xml:space="preserve">e may require cold </w:t>
            </w:r>
            <w:r w:rsidR="00F95113">
              <w:t>pre-treated</w:t>
            </w:r>
            <w:r w:rsidR="00190D48">
              <w:t xml:space="preserve"> seed. </w:t>
            </w:r>
            <w:r w:rsidRPr="00B152B4">
              <w:t>Autumn sowing date may gi</w:t>
            </w:r>
            <w:r w:rsidR="001268AD">
              <w:t>v</w:t>
            </w:r>
            <w:r w:rsidRPr="00B152B4">
              <w:t>e better seedling survival, but exposes seed to longer period</w:t>
            </w:r>
            <w:r w:rsidR="00136BF9">
              <w:t>s</w:t>
            </w:r>
            <w:r w:rsidRPr="00B152B4">
              <w:t xml:space="preserve"> of predation.</w:t>
            </w:r>
          </w:p>
        </w:tc>
      </w:tr>
      <w:tr w:rsidR="0027741F" w:rsidRPr="00830D1B" w14:paraId="0E2ECACF" w14:textId="77777777" w:rsidTr="00830D1B">
        <w:tc>
          <w:tcPr>
            <w:tcW w:w="1843" w:type="dxa"/>
            <w:shd w:val="clear" w:color="auto" w:fill="auto"/>
          </w:tcPr>
          <w:p w14:paraId="14B1945C" w14:textId="77777777" w:rsidR="0027741F" w:rsidRPr="00B152B4" w:rsidRDefault="0027741F" w:rsidP="00830D1B">
            <w:pPr>
              <w:jc w:val="both"/>
            </w:pPr>
            <w:r>
              <w:t>Seed germination, survival and growth</w:t>
            </w:r>
          </w:p>
        </w:tc>
        <w:tc>
          <w:tcPr>
            <w:tcW w:w="2552" w:type="dxa"/>
            <w:shd w:val="clear" w:color="auto" w:fill="auto"/>
          </w:tcPr>
          <w:p w14:paraId="7B954158" w14:textId="77777777" w:rsidR="0027741F" w:rsidRPr="00B152B4" w:rsidRDefault="0027741F" w:rsidP="00830D1B">
            <w:pPr>
              <w:jc w:val="both"/>
            </w:pPr>
            <w:r>
              <w:t>Broadcast sow to maximise potential germination niches</w:t>
            </w:r>
          </w:p>
        </w:tc>
        <w:tc>
          <w:tcPr>
            <w:tcW w:w="4881" w:type="dxa"/>
            <w:shd w:val="clear" w:color="auto" w:fill="auto"/>
          </w:tcPr>
          <w:p w14:paraId="27F8C874" w14:textId="77777777" w:rsidR="0027741F" w:rsidRPr="00B152B4" w:rsidRDefault="0027741F" w:rsidP="00830D1B">
            <w:pPr>
              <w:jc w:val="both"/>
            </w:pPr>
            <w:r>
              <w:t>Alternative strategy to concentrating seed in spots on best cultivated areas and trying to protect it.</w:t>
            </w:r>
          </w:p>
        </w:tc>
      </w:tr>
      <w:tr w:rsidR="00B152B4" w:rsidRPr="00830D1B" w14:paraId="641BBFA2" w14:textId="77777777" w:rsidTr="00830D1B">
        <w:tc>
          <w:tcPr>
            <w:tcW w:w="1843" w:type="dxa"/>
            <w:shd w:val="clear" w:color="auto" w:fill="auto"/>
          </w:tcPr>
          <w:p w14:paraId="3427114F" w14:textId="77777777" w:rsidR="00B152B4" w:rsidRPr="00B152B4" w:rsidRDefault="00B152B4" w:rsidP="00830D1B">
            <w:pPr>
              <w:jc w:val="both"/>
            </w:pPr>
            <w:r>
              <w:t>Seed germination – lack of suitable microsite</w:t>
            </w:r>
          </w:p>
        </w:tc>
        <w:tc>
          <w:tcPr>
            <w:tcW w:w="2552" w:type="dxa"/>
            <w:shd w:val="clear" w:color="auto" w:fill="auto"/>
          </w:tcPr>
          <w:p w14:paraId="59CFE0AF" w14:textId="77777777" w:rsidR="00B152B4" w:rsidRPr="00B152B4" w:rsidRDefault="00B152B4" w:rsidP="00830D1B">
            <w:pPr>
              <w:jc w:val="both"/>
            </w:pPr>
            <w:r>
              <w:t>Cultivation</w:t>
            </w:r>
          </w:p>
        </w:tc>
        <w:tc>
          <w:tcPr>
            <w:tcW w:w="4881" w:type="dxa"/>
            <w:shd w:val="clear" w:color="auto" w:fill="auto"/>
          </w:tcPr>
          <w:p w14:paraId="16EB8360" w14:textId="77777777" w:rsidR="00B152B4" w:rsidRPr="00B152B4" w:rsidRDefault="00B152B4" w:rsidP="00830D1B">
            <w:pPr>
              <w:jc w:val="both"/>
            </w:pPr>
            <w:r>
              <w:t>Basal treatment – on podzol scarify as many traces across site as possible.</w:t>
            </w:r>
          </w:p>
        </w:tc>
      </w:tr>
      <w:tr w:rsidR="00B152B4" w:rsidRPr="00830D1B" w14:paraId="17395136" w14:textId="77777777" w:rsidTr="00830D1B">
        <w:tc>
          <w:tcPr>
            <w:tcW w:w="1843" w:type="dxa"/>
            <w:shd w:val="clear" w:color="auto" w:fill="auto"/>
          </w:tcPr>
          <w:p w14:paraId="179387D0" w14:textId="77777777" w:rsidR="00B152B4" w:rsidRPr="00B152B4" w:rsidRDefault="00190D48" w:rsidP="00830D1B">
            <w:pPr>
              <w:jc w:val="both"/>
            </w:pPr>
            <w:r>
              <w:t>Seed germination</w:t>
            </w:r>
          </w:p>
        </w:tc>
        <w:tc>
          <w:tcPr>
            <w:tcW w:w="2552" w:type="dxa"/>
            <w:shd w:val="clear" w:color="auto" w:fill="auto"/>
          </w:tcPr>
          <w:p w14:paraId="11CE07DD" w14:textId="77777777" w:rsidR="00B152B4" w:rsidRPr="00B152B4" w:rsidRDefault="00190D48" w:rsidP="00830D1B">
            <w:pPr>
              <w:jc w:val="both"/>
            </w:pPr>
            <w:r>
              <w:t>Seed invigoration</w:t>
            </w:r>
          </w:p>
        </w:tc>
        <w:tc>
          <w:tcPr>
            <w:tcW w:w="4881" w:type="dxa"/>
            <w:shd w:val="clear" w:color="auto" w:fill="auto"/>
          </w:tcPr>
          <w:p w14:paraId="28105FD6" w14:textId="77777777" w:rsidR="00B152B4" w:rsidRPr="00B152B4" w:rsidRDefault="00190D48" w:rsidP="00830D1B">
            <w:pPr>
              <w:jc w:val="both"/>
            </w:pPr>
            <w:r>
              <w:t>Makes seed difficult to handle? Not necessary for autumn  sown. Cold pre-treatment more effective for spring sown?</w:t>
            </w:r>
          </w:p>
        </w:tc>
      </w:tr>
      <w:tr w:rsidR="00190D48" w:rsidRPr="00830D1B" w14:paraId="208BC0B3" w14:textId="77777777" w:rsidTr="00830D1B">
        <w:tc>
          <w:tcPr>
            <w:tcW w:w="1843" w:type="dxa"/>
            <w:shd w:val="clear" w:color="auto" w:fill="auto"/>
          </w:tcPr>
          <w:p w14:paraId="0CED4E80" w14:textId="77777777" w:rsidR="00190D48" w:rsidRPr="00B152B4" w:rsidRDefault="00190D48" w:rsidP="00830D1B">
            <w:pPr>
              <w:jc w:val="both"/>
            </w:pPr>
            <w:r>
              <w:t xml:space="preserve">Lack of </w:t>
            </w:r>
            <w:r w:rsidR="00F95113">
              <w:t>nutrients</w:t>
            </w:r>
          </w:p>
        </w:tc>
        <w:tc>
          <w:tcPr>
            <w:tcW w:w="2552" w:type="dxa"/>
            <w:shd w:val="clear" w:color="auto" w:fill="auto"/>
          </w:tcPr>
          <w:p w14:paraId="06E93BBA" w14:textId="77777777" w:rsidR="00190D48" w:rsidRPr="00B152B4" w:rsidRDefault="00190D48" w:rsidP="00830D1B">
            <w:pPr>
              <w:jc w:val="both"/>
            </w:pPr>
            <w:r>
              <w:t>Fertilizer</w:t>
            </w:r>
          </w:p>
        </w:tc>
        <w:tc>
          <w:tcPr>
            <w:tcW w:w="4881" w:type="dxa"/>
            <w:shd w:val="clear" w:color="auto" w:fill="auto"/>
          </w:tcPr>
          <w:p w14:paraId="3CA4FD07" w14:textId="77777777" w:rsidR="00190D48" w:rsidRPr="00B152B4" w:rsidRDefault="00190D48" w:rsidP="00830D1B">
            <w:pPr>
              <w:jc w:val="both"/>
            </w:pPr>
            <w:r>
              <w:t xml:space="preserve">Carry out foliar analysis and consider as basal </w:t>
            </w:r>
            <w:r w:rsidR="00F95113">
              <w:t>treatment</w:t>
            </w:r>
            <w:r>
              <w:t xml:space="preserve"> year 2 onwards</w:t>
            </w:r>
            <w:r w:rsidR="004F7BCD">
              <w:t>.</w:t>
            </w:r>
          </w:p>
        </w:tc>
      </w:tr>
      <w:tr w:rsidR="00190D48" w:rsidRPr="00830D1B" w14:paraId="2D042762" w14:textId="77777777" w:rsidTr="00830D1B">
        <w:tc>
          <w:tcPr>
            <w:tcW w:w="1843" w:type="dxa"/>
            <w:shd w:val="clear" w:color="auto" w:fill="auto"/>
          </w:tcPr>
          <w:p w14:paraId="2C6C4D9F" w14:textId="77777777" w:rsidR="00190D48" w:rsidRPr="00B152B4" w:rsidRDefault="00190D48" w:rsidP="00830D1B">
            <w:pPr>
              <w:jc w:val="both"/>
            </w:pPr>
            <w:r>
              <w:t>Weed comp</w:t>
            </w:r>
            <w:r w:rsidR="00F95113">
              <w:t>etition</w:t>
            </w:r>
            <w:r>
              <w:t xml:space="preserve"> for moisture / </w:t>
            </w:r>
            <w:r w:rsidR="00F95113">
              <w:t>nutrients</w:t>
            </w:r>
            <w:r>
              <w:t xml:space="preserve"> / light</w:t>
            </w:r>
          </w:p>
        </w:tc>
        <w:tc>
          <w:tcPr>
            <w:tcW w:w="2552" w:type="dxa"/>
            <w:shd w:val="clear" w:color="auto" w:fill="auto"/>
          </w:tcPr>
          <w:p w14:paraId="51EAA840" w14:textId="77777777" w:rsidR="00190D48" w:rsidRPr="00B152B4" w:rsidRDefault="00190D48" w:rsidP="00830D1B">
            <w:pPr>
              <w:jc w:val="both"/>
            </w:pPr>
            <w:r>
              <w:t>Cultivation</w:t>
            </w:r>
          </w:p>
        </w:tc>
        <w:tc>
          <w:tcPr>
            <w:tcW w:w="4881" w:type="dxa"/>
            <w:shd w:val="clear" w:color="auto" w:fill="auto"/>
          </w:tcPr>
          <w:p w14:paraId="324570C6" w14:textId="77777777" w:rsidR="00190D48" w:rsidRPr="00B152B4" w:rsidRDefault="00190D48" w:rsidP="00830D1B">
            <w:pPr>
              <w:jc w:val="both"/>
            </w:pPr>
            <w:r>
              <w:t>Basal treatment. On Glenmore podzol site</w:t>
            </w:r>
            <w:r w:rsidR="00734C6B">
              <w:t>, cultivation</w:t>
            </w:r>
            <w:r>
              <w:t xml:space="preserve"> </w:t>
            </w:r>
            <w:r w:rsidR="00F95113">
              <w:t>should</w:t>
            </w:r>
            <w:r>
              <w:t xml:space="preserve"> give 2-5 years of weed suppression. If not </w:t>
            </w:r>
            <w:r w:rsidR="00F95113">
              <w:t>herbicides</w:t>
            </w:r>
            <w:r>
              <w:t xml:space="preserve"> may be required. LP natural </w:t>
            </w:r>
            <w:r w:rsidR="00F95113">
              <w:t>regeneration</w:t>
            </w:r>
            <w:r>
              <w:t xml:space="preserve"> may need to be removed.</w:t>
            </w:r>
          </w:p>
        </w:tc>
      </w:tr>
      <w:tr w:rsidR="00190D48" w:rsidRPr="00830D1B" w14:paraId="2CE4F0AF" w14:textId="77777777" w:rsidTr="00830D1B">
        <w:tc>
          <w:tcPr>
            <w:tcW w:w="1843" w:type="dxa"/>
            <w:shd w:val="clear" w:color="auto" w:fill="auto"/>
          </w:tcPr>
          <w:p w14:paraId="1367B112" w14:textId="77777777" w:rsidR="00190D48" w:rsidRPr="00B152B4" w:rsidRDefault="001A5D87" w:rsidP="00830D1B">
            <w:pPr>
              <w:jc w:val="both"/>
            </w:pPr>
            <w:r>
              <w:t>Deer browsing</w:t>
            </w:r>
          </w:p>
        </w:tc>
        <w:tc>
          <w:tcPr>
            <w:tcW w:w="2552" w:type="dxa"/>
            <w:shd w:val="clear" w:color="auto" w:fill="auto"/>
          </w:tcPr>
          <w:p w14:paraId="0C00CA8C" w14:textId="77777777" w:rsidR="00190D48" w:rsidRPr="00B152B4" w:rsidRDefault="001A5D87" w:rsidP="00830D1B">
            <w:pPr>
              <w:jc w:val="both"/>
            </w:pPr>
            <w:r>
              <w:t>Fence</w:t>
            </w:r>
          </w:p>
        </w:tc>
        <w:tc>
          <w:tcPr>
            <w:tcW w:w="4881" w:type="dxa"/>
            <w:shd w:val="clear" w:color="auto" w:fill="auto"/>
          </w:tcPr>
          <w:p w14:paraId="15670985" w14:textId="77777777" w:rsidR="00190D48" w:rsidRPr="00B152B4" w:rsidRDefault="001A5D87" w:rsidP="00830D1B">
            <w:pPr>
              <w:jc w:val="both"/>
            </w:pPr>
            <w:r>
              <w:t xml:space="preserve">May not be possible on a large scale due to the presence of </w:t>
            </w:r>
            <w:r w:rsidR="00F95113">
              <w:t>Capercaillie</w:t>
            </w:r>
            <w:r>
              <w:t xml:space="preserve">. Needs to be tested as </w:t>
            </w:r>
            <w:r w:rsidR="00F95113">
              <w:t>likely</w:t>
            </w:r>
            <w:r>
              <w:t xml:space="preserve"> to be </w:t>
            </w:r>
            <w:r w:rsidR="00F95113">
              <w:t>limiting</w:t>
            </w:r>
            <w:r>
              <w:t xml:space="preserve"> regeneration, particularly of broadleaves</w:t>
            </w:r>
            <w:r w:rsidR="004F7BCD">
              <w:t>.</w:t>
            </w:r>
          </w:p>
        </w:tc>
      </w:tr>
      <w:tr w:rsidR="00190D48" w:rsidRPr="00830D1B" w14:paraId="11DF7424" w14:textId="77777777" w:rsidTr="00830D1B">
        <w:tc>
          <w:tcPr>
            <w:tcW w:w="1843" w:type="dxa"/>
            <w:shd w:val="clear" w:color="auto" w:fill="auto"/>
          </w:tcPr>
          <w:p w14:paraId="65F23A58" w14:textId="77777777" w:rsidR="00190D48" w:rsidRPr="00B152B4" w:rsidRDefault="001A5D87" w:rsidP="00830D1B">
            <w:pPr>
              <w:jc w:val="both"/>
            </w:pPr>
            <w:r>
              <w:t>Deer browsing</w:t>
            </w:r>
          </w:p>
        </w:tc>
        <w:tc>
          <w:tcPr>
            <w:tcW w:w="2552" w:type="dxa"/>
            <w:shd w:val="clear" w:color="auto" w:fill="auto"/>
          </w:tcPr>
          <w:p w14:paraId="18B53AD5" w14:textId="77777777" w:rsidR="00190D48" w:rsidRPr="00B152B4" w:rsidRDefault="001A5D87" w:rsidP="00830D1B">
            <w:pPr>
              <w:jc w:val="both"/>
            </w:pPr>
            <w:r>
              <w:t xml:space="preserve">Woody </w:t>
            </w:r>
            <w:r w:rsidR="00F95113">
              <w:t>matrix</w:t>
            </w:r>
          </w:p>
        </w:tc>
        <w:tc>
          <w:tcPr>
            <w:tcW w:w="4881" w:type="dxa"/>
            <w:shd w:val="clear" w:color="auto" w:fill="auto"/>
          </w:tcPr>
          <w:p w14:paraId="7B9EB054" w14:textId="77777777" w:rsidR="00190D48" w:rsidRPr="00B152B4" w:rsidRDefault="007160E4" w:rsidP="00830D1B">
            <w:pPr>
              <w:jc w:val="both"/>
            </w:pPr>
            <w:r>
              <w:t xml:space="preserve">Sow birch, rowan alder </w:t>
            </w:r>
            <w:r w:rsidR="00F95113">
              <w:t>anyway</w:t>
            </w:r>
            <w:r>
              <w:t xml:space="preserve"> as part of natural pinewood </w:t>
            </w:r>
            <w:r w:rsidR="00F95113">
              <w:t>components</w:t>
            </w:r>
            <w:r>
              <w:t xml:space="preserve">. May also </w:t>
            </w:r>
            <w:r w:rsidR="00F95113">
              <w:t>deter</w:t>
            </w:r>
            <w:r>
              <w:t xml:space="preserve"> browsing in unfenced areas.</w:t>
            </w:r>
          </w:p>
        </w:tc>
      </w:tr>
      <w:tr w:rsidR="00190D48" w:rsidRPr="00830D1B" w14:paraId="3180FF9C" w14:textId="77777777" w:rsidTr="00830D1B">
        <w:tc>
          <w:tcPr>
            <w:tcW w:w="1843" w:type="dxa"/>
            <w:shd w:val="clear" w:color="auto" w:fill="auto"/>
          </w:tcPr>
          <w:p w14:paraId="447732AA" w14:textId="77777777" w:rsidR="00190D48" w:rsidRPr="00B152B4" w:rsidRDefault="007160E4" w:rsidP="00830D1B">
            <w:pPr>
              <w:jc w:val="both"/>
            </w:pPr>
            <w:r>
              <w:t>Deer browsing</w:t>
            </w:r>
          </w:p>
        </w:tc>
        <w:tc>
          <w:tcPr>
            <w:tcW w:w="2552" w:type="dxa"/>
            <w:shd w:val="clear" w:color="auto" w:fill="auto"/>
          </w:tcPr>
          <w:p w14:paraId="2BDF7655" w14:textId="77777777" w:rsidR="00190D48" w:rsidRPr="00B152B4" w:rsidRDefault="007160E4" w:rsidP="00830D1B">
            <w:pPr>
              <w:jc w:val="both"/>
            </w:pPr>
            <w:r>
              <w:t>Tree shelters</w:t>
            </w:r>
          </w:p>
        </w:tc>
        <w:tc>
          <w:tcPr>
            <w:tcW w:w="4881" w:type="dxa"/>
            <w:shd w:val="clear" w:color="auto" w:fill="auto"/>
          </w:tcPr>
          <w:p w14:paraId="36CB54CD" w14:textId="77777777" w:rsidR="00190D48" w:rsidRPr="00B152B4" w:rsidRDefault="00C91AED" w:rsidP="00830D1B">
            <w:pPr>
              <w:jc w:val="both"/>
            </w:pPr>
            <w:r>
              <w:t>Tall tree shelters might also reduce seed predation.</w:t>
            </w:r>
          </w:p>
        </w:tc>
      </w:tr>
    </w:tbl>
    <w:p w14:paraId="3CDAD3EC" w14:textId="77777777" w:rsidR="00A12BAB" w:rsidRDefault="00A12BAB" w:rsidP="00140619">
      <w:pPr>
        <w:ind w:left="2160"/>
        <w:jc w:val="both"/>
        <w:rPr>
          <w:sz w:val="24"/>
          <w:szCs w:val="24"/>
        </w:rPr>
      </w:pPr>
    </w:p>
    <w:p w14:paraId="3200CCD1" w14:textId="77777777" w:rsidR="00473B3E" w:rsidRDefault="00473B3E" w:rsidP="00473B3E">
      <w:pPr>
        <w:jc w:val="both"/>
        <w:rPr>
          <w:sz w:val="24"/>
          <w:szCs w:val="24"/>
        </w:rPr>
      </w:pPr>
    </w:p>
    <w:p w14:paraId="63BE3DB9" w14:textId="77777777" w:rsidR="001239E2" w:rsidRPr="003C2453" w:rsidRDefault="0016059B" w:rsidP="003C2453">
      <w:pPr>
        <w:ind w:left="1440" w:hanging="1440"/>
        <w:jc w:val="both"/>
        <w:rPr>
          <w:sz w:val="24"/>
        </w:rPr>
      </w:pPr>
      <w:r w:rsidRPr="001638F8">
        <w:rPr>
          <w:b/>
          <w:sz w:val="24"/>
        </w:rPr>
        <w:t>Objective</w:t>
      </w:r>
      <w:r w:rsidR="003060D0" w:rsidRPr="001638F8">
        <w:rPr>
          <w:b/>
          <w:sz w:val="24"/>
        </w:rPr>
        <w:t>:</w:t>
      </w:r>
      <w:r w:rsidR="003C2453">
        <w:rPr>
          <w:sz w:val="24"/>
        </w:rPr>
        <w:tab/>
      </w:r>
      <w:r w:rsidR="00F33AFF">
        <w:rPr>
          <w:sz w:val="24"/>
          <w:szCs w:val="24"/>
        </w:rPr>
        <w:t xml:space="preserve">To </w:t>
      </w:r>
      <w:r w:rsidR="003B4367">
        <w:rPr>
          <w:sz w:val="24"/>
          <w:szCs w:val="24"/>
        </w:rPr>
        <w:t>determine if direct seeding could be an effective silvicultural method for restoring and expanding native pinewoods</w:t>
      </w:r>
    </w:p>
    <w:p w14:paraId="1452CD35" w14:textId="77777777" w:rsidR="003060D0" w:rsidRPr="001638F8" w:rsidRDefault="003060D0" w:rsidP="00A90322">
      <w:pPr>
        <w:jc w:val="both"/>
        <w:rPr>
          <w:sz w:val="24"/>
        </w:rPr>
      </w:pPr>
    </w:p>
    <w:p w14:paraId="47972C6A" w14:textId="77777777" w:rsidR="00793404" w:rsidRPr="00085C68" w:rsidRDefault="003060D0" w:rsidP="000768B6">
      <w:pPr>
        <w:autoSpaceDE w:val="0"/>
        <w:autoSpaceDN w:val="0"/>
        <w:adjustRightInd w:val="0"/>
        <w:jc w:val="both"/>
        <w:rPr>
          <w:color w:val="000000"/>
          <w:sz w:val="24"/>
          <w:szCs w:val="24"/>
        </w:rPr>
      </w:pPr>
      <w:r w:rsidRPr="001638F8">
        <w:rPr>
          <w:b/>
          <w:sz w:val="24"/>
        </w:rPr>
        <w:t>Location:</w:t>
      </w:r>
      <w:r w:rsidRPr="001638F8">
        <w:rPr>
          <w:sz w:val="24"/>
        </w:rPr>
        <w:tab/>
      </w:r>
      <w:r w:rsidR="003B4367" w:rsidRPr="00D24DAD">
        <w:rPr>
          <w:sz w:val="24"/>
        </w:rPr>
        <w:t>Glenmore</w:t>
      </w:r>
      <w:r w:rsidR="00975B8C" w:rsidRPr="00D24DAD">
        <w:rPr>
          <w:sz w:val="24"/>
        </w:rPr>
        <w:t xml:space="preserve"> c</w:t>
      </w:r>
      <w:r w:rsidR="00E44431" w:rsidRPr="00D24DAD">
        <w:rPr>
          <w:sz w:val="24"/>
        </w:rPr>
        <w:t>ompartment 3142H</w:t>
      </w:r>
      <w:r w:rsidR="00975B8C" w:rsidRPr="00D24DAD">
        <w:rPr>
          <w:sz w:val="24"/>
        </w:rPr>
        <w:t xml:space="preserve">, Grid </w:t>
      </w:r>
      <w:r w:rsidR="00975B8C" w:rsidRPr="00085C68">
        <w:rPr>
          <w:sz w:val="24"/>
          <w:szCs w:val="24"/>
        </w:rPr>
        <w:t>ref:</w:t>
      </w:r>
      <w:r w:rsidR="00476882" w:rsidRPr="00085C68">
        <w:rPr>
          <w:sz w:val="24"/>
          <w:szCs w:val="24"/>
        </w:rPr>
        <w:t xml:space="preserve"> </w:t>
      </w:r>
      <w:r w:rsidR="00085C68" w:rsidRPr="00085C68">
        <w:rPr>
          <w:sz w:val="24"/>
          <w:szCs w:val="24"/>
        </w:rPr>
        <w:t xml:space="preserve">NH 9516 0906 </w:t>
      </w:r>
    </w:p>
    <w:p w14:paraId="0D8FC743" w14:textId="77777777" w:rsidR="003060D0" w:rsidRPr="00793404" w:rsidRDefault="003060D0" w:rsidP="00793404">
      <w:pPr>
        <w:jc w:val="both"/>
        <w:rPr>
          <w:b/>
          <w:sz w:val="24"/>
          <w:szCs w:val="24"/>
        </w:rPr>
      </w:pPr>
    </w:p>
    <w:p w14:paraId="5FDC0644" w14:textId="77777777" w:rsidR="00221703" w:rsidRDefault="003060D0" w:rsidP="00221703">
      <w:pPr>
        <w:rPr>
          <w:sz w:val="24"/>
          <w:szCs w:val="24"/>
        </w:rPr>
      </w:pPr>
      <w:r w:rsidRPr="001638F8">
        <w:rPr>
          <w:b/>
          <w:sz w:val="24"/>
          <w:szCs w:val="24"/>
        </w:rPr>
        <w:t>Species:</w:t>
      </w:r>
      <w:r w:rsidRPr="001638F8">
        <w:rPr>
          <w:sz w:val="24"/>
          <w:szCs w:val="24"/>
        </w:rPr>
        <w:t xml:space="preserve"> </w:t>
      </w:r>
      <w:r w:rsidRPr="001638F8">
        <w:rPr>
          <w:sz w:val="24"/>
          <w:szCs w:val="24"/>
        </w:rPr>
        <w:tab/>
      </w:r>
      <w:r w:rsidR="00E44431">
        <w:rPr>
          <w:sz w:val="24"/>
          <w:szCs w:val="24"/>
        </w:rPr>
        <w:t>Scots pine</w:t>
      </w:r>
      <w:r w:rsidR="00C2092E">
        <w:rPr>
          <w:sz w:val="24"/>
          <w:szCs w:val="24"/>
        </w:rPr>
        <w:t xml:space="preserve"> (</w:t>
      </w:r>
      <w:r w:rsidR="00C2092E" w:rsidRPr="0043257B">
        <w:rPr>
          <w:i/>
          <w:sz w:val="24"/>
          <w:szCs w:val="24"/>
        </w:rPr>
        <w:t>Pinus sylvestris</w:t>
      </w:r>
      <w:r w:rsidR="00C2092E">
        <w:rPr>
          <w:sz w:val="24"/>
          <w:szCs w:val="24"/>
        </w:rPr>
        <w:t xml:space="preserve"> L.)</w:t>
      </w:r>
    </w:p>
    <w:p w14:paraId="16E94FFF" w14:textId="77777777" w:rsidR="00E44431" w:rsidRDefault="00E44431" w:rsidP="00611B0C">
      <w:pPr>
        <w:ind w:left="720" w:firstLine="720"/>
        <w:rPr>
          <w:sz w:val="24"/>
          <w:szCs w:val="24"/>
        </w:rPr>
      </w:pPr>
      <w:r>
        <w:rPr>
          <w:sz w:val="24"/>
          <w:szCs w:val="24"/>
        </w:rPr>
        <w:t>Rowan</w:t>
      </w:r>
      <w:r w:rsidR="00C2092E">
        <w:rPr>
          <w:sz w:val="24"/>
          <w:szCs w:val="24"/>
        </w:rPr>
        <w:t xml:space="preserve"> (</w:t>
      </w:r>
      <w:r w:rsidR="00C2092E" w:rsidRPr="0043257B">
        <w:rPr>
          <w:i/>
          <w:sz w:val="24"/>
          <w:szCs w:val="24"/>
        </w:rPr>
        <w:t xml:space="preserve">Sorbus </w:t>
      </w:r>
      <w:r w:rsidR="0043257B" w:rsidRPr="0043257B">
        <w:rPr>
          <w:i/>
          <w:sz w:val="24"/>
          <w:szCs w:val="24"/>
        </w:rPr>
        <w:t>aucuparia</w:t>
      </w:r>
      <w:r w:rsidR="0043257B">
        <w:rPr>
          <w:sz w:val="24"/>
          <w:szCs w:val="24"/>
        </w:rPr>
        <w:t xml:space="preserve"> L.</w:t>
      </w:r>
      <w:r w:rsidR="00221703">
        <w:rPr>
          <w:sz w:val="24"/>
          <w:szCs w:val="24"/>
        </w:rPr>
        <w:t>)</w:t>
      </w:r>
    </w:p>
    <w:p w14:paraId="0FAEB5B1" w14:textId="77777777" w:rsidR="00E44431" w:rsidRDefault="00E44431" w:rsidP="000768B6">
      <w:pPr>
        <w:rPr>
          <w:sz w:val="24"/>
          <w:szCs w:val="24"/>
        </w:rPr>
      </w:pPr>
      <w:r>
        <w:rPr>
          <w:sz w:val="24"/>
          <w:szCs w:val="24"/>
        </w:rPr>
        <w:tab/>
      </w:r>
      <w:r>
        <w:rPr>
          <w:sz w:val="24"/>
          <w:szCs w:val="24"/>
        </w:rPr>
        <w:tab/>
        <w:t>Birch</w:t>
      </w:r>
      <w:r w:rsidR="00C2092E">
        <w:rPr>
          <w:sz w:val="24"/>
          <w:szCs w:val="24"/>
        </w:rPr>
        <w:t xml:space="preserve"> (</w:t>
      </w:r>
      <w:r w:rsidR="00C2092E" w:rsidRPr="0043257B">
        <w:rPr>
          <w:i/>
          <w:sz w:val="24"/>
          <w:szCs w:val="24"/>
        </w:rPr>
        <w:t>Betula pendula</w:t>
      </w:r>
      <w:r w:rsidR="00C2092E">
        <w:rPr>
          <w:sz w:val="24"/>
          <w:szCs w:val="24"/>
        </w:rPr>
        <w:t xml:space="preserve"> Roth)</w:t>
      </w:r>
    </w:p>
    <w:p w14:paraId="3C7D08CA" w14:textId="77777777" w:rsidR="00E44431" w:rsidRPr="001638F8" w:rsidRDefault="00E44431" w:rsidP="000768B6">
      <w:pPr>
        <w:rPr>
          <w:sz w:val="24"/>
          <w:szCs w:val="24"/>
        </w:rPr>
      </w:pPr>
      <w:r>
        <w:rPr>
          <w:sz w:val="24"/>
          <w:szCs w:val="24"/>
        </w:rPr>
        <w:tab/>
      </w:r>
      <w:r>
        <w:rPr>
          <w:sz w:val="24"/>
          <w:szCs w:val="24"/>
        </w:rPr>
        <w:tab/>
        <w:t>Alder</w:t>
      </w:r>
      <w:r w:rsidR="00C2092E">
        <w:rPr>
          <w:sz w:val="24"/>
          <w:szCs w:val="24"/>
        </w:rPr>
        <w:t xml:space="preserve"> (</w:t>
      </w:r>
      <w:r w:rsidR="00C2092E" w:rsidRPr="0043257B">
        <w:rPr>
          <w:i/>
          <w:sz w:val="24"/>
          <w:szCs w:val="24"/>
        </w:rPr>
        <w:t>Alnus glutinosa</w:t>
      </w:r>
      <w:r w:rsidR="00C2092E">
        <w:rPr>
          <w:sz w:val="24"/>
          <w:szCs w:val="24"/>
        </w:rPr>
        <w:t xml:space="preserve"> </w:t>
      </w:r>
      <w:r w:rsidR="0043257B">
        <w:rPr>
          <w:sz w:val="24"/>
          <w:szCs w:val="24"/>
        </w:rPr>
        <w:t>(L.) Gaertn.</w:t>
      </w:r>
      <w:r w:rsidR="00221703">
        <w:rPr>
          <w:sz w:val="24"/>
          <w:szCs w:val="24"/>
        </w:rPr>
        <w:t>)</w:t>
      </w:r>
    </w:p>
    <w:p w14:paraId="23C6FDC8" w14:textId="77777777" w:rsidR="003060D0" w:rsidRPr="001638F8" w:rsidRDefault="003060D0">
      <w:pPr>
        <w:ind w:left="2160" w:hanging="2160"/>
        <w:jc w:val="both"/>
        <w:rPr>
          <w:sz w:val="24"/>
          <w:szCs w:val="24"/>
        </w:rPr>
      </w:pPr>
    </w:p>
    <w:p w14:paraId="2402B7AD" w14:textId="77777777" w:rsidR="003060D0" w:rsidRPr="001638F8" w:rsidRDefault="003060D0">
      <w:pPr>
        <w:ind w:left="2160" w:hanging="2160"/>
        <w:jc w:val="both"/>
        <w:rPr>
          <w:b/>
          <w:sz w:val="24"/>
        </w:rPr>
      </w:pPr>
      <w:r w:rsidRPr="001638F8">
        <w:rPr>
          <w:b/>
          <w:sz w:val="24"/>
        </w:rPr>
        <w:t xml:space="preserve">Products and </w:t>
      </w:r>
    </w:p>
    <w:p w14:paraId="174D2F68" w14:textId="77777777" w:rsidR="00611B0C" w:rsidRDefault="003060D0" w:rsidP="00294B23">
      <w:pPr>
        <w:autoSpaceDE w:val="0"/>
        <w:autoSpaceDN w:val="0"/>
        <w:adjustRightInd w:val="0"/>
        <w:jc w:val="both"/>
        <w:rPr>
          <w:b/>
          <w:sz w:val="24"/>
        </w:rPr>
      </w:pPr>
      <w:r w:rsidRPr="001638F8">
        <w:rPr>
          <w:b/>
          <w:sz w:val="24"/>
        </w:rPr>
        <w:t xml:space="preserve">Active </w:t>
      </w:r>
    </w:p>
    <w:p w14:paraId="07206E2B" w14:textId="77777777" w:rsidR="00FD3819" w:rsidRDefault="003060D0" w:rsidP="00294B23">
      <w:pPr>
        <w:autoSpaceDE w:val="0"/>
        <w:autoSpaceDN w:val="0"/>
        <w:adjustRightInd w:val="0"/>
        <w:jc w:val="both"/>
        <w:rPr>
          <w:sz w:val="24"/>
          <w:szCs w:val="24"/>
        </w:rPr>
      </w:pPr>
      <w:r w:rsidRPr="001638F8">
        <w:rPr>
          <w:b/>
          <w:sz w:val="24"/>
        </w:rPr>
        <w:t>Ingredients:</w:t>
      </w:r>
      <w:r w:rsidR="00620CF3">
        <w:rPr>
          <w:sz w:val="24"/>
          <w:szCs w:val="24"/>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81"/>
      </w:tblGrid>
      <w:tr w:rsidR="00C2092E" w:rsidRPr="00715740" w14:paraId="78877959" w14:textId="77777777" w:rsidTr="00611B0C">
        <w:tc>
          <w:tcPr>
            <w:tcW w:w="2977" w:type="dxa"/>
            <w:shd w:val="clear" w:color="auto" w:fill="auto"/>
          </w:tcPr>
          <w:p w14:paraId="022F22BE" w14:textId="77777777" w:rsidR="00C2092E" w:rsidRPr="00715740" w:rsidRDefault="00C2092E" w:rsidP="00240955">
            <w:pPr>
              <w:autoSpaceDE w:val="0"/>
              <w:autoSpaceDN w:val="0"/>
              <w:adjustRightInd w:val="0"/>
              <w:jc w:val="both"/>
              <w:rPr>
                <w:b/>
                <w:sz w:val="24"/>
                <w:szCs w:val="24"/>
              </w:rPr>
            </w:pPr>
            <w:r w:rsidRPr="00715740">
              <w:rPr>
                <w:b/>
                <w:sz w:val="24"/>
                <w:szCs w:val="24"/>
              </w:rPr>
              <w:t>Product</w:t>
            </w:r>
          </w:p>
        </w:tc>
        <w:tc>
          <w:tcPr>
            <w:tcW w:w="4881" w:type="dxa"/>
            <w:shd w:val="clear" w:color="auto" w:fill="auto"/>
          </w:tcPr>
          <w:p w14:paraId="65549290" w14:textId="77777777" w:rsidR="00C2092E" w:rsidRPr="00715740" w:rsidRDefault="00C2092E" w:rsidP="00240955">
            <w:pPr>
              <w:autoSpaceDE w:val="0"/>
              <w:autoSpaceDN w:val="0"/>
              <w:adjustRightInd w:val="0"/>
              <w:jc w:val="both"/>
              <w:rPr>
                <w:b/>
                <w:sz w:val="24"/>
                <w:szCs w:val="24"/>
              </w:rPr>
            </w:pPr>
            <w:r w:rsidRPr="00715740">
              <w:rPr>
                <w:b/>
                <w:sz w:val="24"/>
                <w:szCs w:val="24"/>
              </w:rPr>
              <w:t>Active Ingredient</w:t>
            </w:r>
          </w:p>
        </w:tc>
      </w:tr>
      <w:tr w:rsidR="00B87718" w:rsidRPr="00715740" w14:paraId="560EEBE9" w14:textId="77777777" w:rsidTr="00611B0C">
        <w:tc>
          <w:tcPr>
            <w:tcW w:w="2977" w:type="dxa"/>
            <w:shd w:val="clear" w:color="auto" w:fill="auto"/>
          </w:tcPr>
          <w:p w14:paraId="004756C7" w14:textId="77777777" w:rsidR="00B87718" w:rsidRPr="00924B4C" w:rsidRDefault="00B87718" w:rsidP="00B87718">
            <w:pPr>
              <w:autoSpaceDE w:val="0"/>
              <w:autoSpaceDN w:val="0"/>
              <w:adjustRightInd w:val="0"/>
              <w:jc w:val="both"/>
              <w:rPr>
                <w:sz w:val="24"/>
                <w:szCs w:val="24"/>
              </w:rPr>
            </w:pPr>
            <w:r>
              <w:rPr>
                <w:sz w:val="24"/>
                <w:szCs w:val="24"/>
              </w:rPr>
              <w:t>Trico</w:t>
            </w:r>
          </w:p>
        </w:tc>
        <w:tc>
          <w:tcPr>
            <w:tcW w:w="4881" w:type="dxa"/>
            <w:shd w:val="clear" w:color="auto" w:fill="auto"/>
          </w:tcPr>
          <w:p w14:paraId="4BD8C51E" w14:textId="77777777" w:rsidR="00B87718" w:rsidRPr="00924B4C" w:rsidRDefault="00B87718" w:rsidP="00B87718">
            <w:pPr>
              <w:autoSpaceDE w:val="0"/>
              <w:autoSpaceDN w:val="0"/>
              <w:adjustRightInd w:val="0"/>
              <w:jc w:val="both"/>
              <w:rPr>
                <w:sz w:val="24"/>
                <w:szCs w:val="24"/>
              </w:rPr>
            </w:pPr>
            <w:r>
              <w:rPr>
                <w:sz w:val="24"/>
                <w:szCs w:val="24"/>
              </w:rPr>
              <w:t>63.96 g/kg sheep fat</w:t>
            </w:r>
            <w:r w:rsidRPr="00924B4C">
              <w:rPr>
                <w:sz w:val="24"/>
                <w:szCs w:val="24"/>
              </w:rPr>
              <w:t xml:space="preserve"> </w:t>
            </w:r>
          </w:p>
        </w:tc>
      </w:tr>
      <w:tr w:rsidR="0013571F" w:rsidRPr="00715740" w14:paraId="424EF52E" w14:textId="77777777" w:rsidTr="00611B0C">
        <w:tc>
          <w:tcPr>
            <w:tcW w:w="2977" w:type="dxa"/>
            <w:shd w:val="clear" w:color="auto" w:fill="auto"/>
          </w:tcPr>
          <w:p w14:paraId="157D33F8" w14:textId="77777777" w:rsidR="0013571F" w:rsidRDefault="0005190F" w:rsidP="00240955">
            <w:pPr>
              <w:autoSpaceDE w:val="0"/>
              <w:autoSpaceDN w:val="0"/>
              <w:adjustRightInd w:val="0"/>
              <w:jc w:val="both"/>
              <w:rPr>
                <w:sz w:val="24"/>
                <w:szCs w:val="24"/>
              </w:rPr>
            </w:pPr>
            <w:r>
              <w:rPr>
                <w:sz w:val="24"/>
                <w:szCs w:val="24"/>
              </w:rPr>
              <w:t>Slu</w:t>
            </w:r>
            <w:r w:rsidR="00473B3E">
              <w:rPr>
                <w:sz w:val="24"/>
                <w:szCs w:val="24"/>
              </w:rPr>
              <w:t>xx HP</w:t>
            </w:r>
          </w:p>
        </w:tc>
        <w:tc>
          <w:tcPr>
            <w:tcW w:w="4881" w:type="dxa"/>
            <w:shd w:val="clear" w:color="auto" w:fill="auto"/>
          </w:tcPr>
          <w:p w14:paraId="7F3F8143" w14:textId="77777777" w:rsidR="0013571F" w:rsidRDefault="00473B3E" w:rsidP="00240955">
            <w:pPr>
              <w:autoSpaceDE w:val="0"/>
              <w:autoSpaceDN w:val="0"/>
              <w:adjustRightInd w:val="0"/>
              <w:jc w:val="both"/>
              <w:rPr>
                <w:sz w:val="24"/>
                <w:szCs w:val="24"/>
              </w:rPr>
            </w:pPr>
            <w:r>
              <w:rPr>
                <w:sz w:val="24"/>
                <w:szCs w:val="24"/>
              </w:rPr>
              <w:t>2.97% w/w ferric phosphate</w:t>
            </w:r>
          </w:p>
        </w:tc>
      </w:tr>
    </w:tbl>
    <w:p w14:paraId="6A20B9B4" w14:textId="77777777" w:rsidR="004C046F" w:rsidRDefault="004C046F" w:rsidP="00473B3E">
      <w:pPr>
        <w:jc w:val="both"/>
        <w:rPr>
          <w:b/>
          <w:sz w:val="24"/>
        </w:rPr>
      </w:pPr>
    </w:p>
    <w:p w14:paraId="04811FFC" w14:textId="77777777" w:rsidR="003060D0" w:rsidRPr="001638F8" w:rsidRDefault="003060D0">
      <w:pPr>
        <w:ind w:left="2160" w:hanging="2160"/>
        <w:jc w:val="both"/>
        <w:rPr>
          <w:b/>
          <w:sz w:val="24"/>
        </w:rPr>
      </w:pPr>
      <w:r w:rsidRPr="001638F8">
        <w:rPr>
          <w:b/>
          <w:sz w:val="24"/>
        </w:rPr>
        <w:t>Experimental</w:t>
      </w:r>
    </w:p>
    <w:p w14:paraId="68B4C81B" w14:textId="77777777" w:rsidR="00460621" w:rsidRPr="00084833" w:rsidRDefault="003060D0" w:rsidP="00084833">
      <w:pPr>
        <w:jc w:val="both"/>
        <w:rPr>
          <w:sz w:val="24"/>
          <w:szCs w:val="24"/>
        </w:rPr>
      </w:pPr>
      <w:r w:rsidRPr="001638F8">
        <w:rPr>
          <w:b/>
          <w:sz w:val="24"/>
        </w:rPr>
        <w:t>Treatments</w:t>
      </w:r>
      <w:r w:rsidR="00037846" w:rsidRPr="001638F8">
        <w:rPr>
          <w:b/>
          <w:sz w:val="24"/>
        </w:rPr>
        <w:t>:</w:t>
      </w:r>
      <w:r w:rsidR="003C2453">
        <w:rPr>
          <w:sz w:val="24"/>
        </w:rPr>
        <w:tab/>
      </w:r>
    </w:p>
    <w:p w14:paraId="7A6DB189" w14:textId="77777777" w:rsidR="00B716EE" w:rsidRPr="001268AD" w:rsidRDefault="00B716EE" w:rsidP="00516138">
      <w:pPr>
        <w:rPr>
          <w:b/>
          <w:sz w:val="24"/>
          <w:szCs w:val="24"/>
        </w:rPr>
      </w:pPr>
    </w:p>
    <w:p w14:paraId="5D40CD07" w14:textId="77777777" w:rsidR="00516138" w:rsidRPr="009F36B4" w:rsidRDefault="004959EE" w:rsidP="002207B6">
      <w:pPr>
        <w:ind w:left="720" w:firstLine="720"/>
        <w:rPr>
          <w:sz w:val="24"/>
          <w:szCs w:val="24"/>
        </w:rPr>
      </w:pPr>
      <w:bookmarkStart w:id="0" w:name="_Hlk51337938"/>
      <w:r>
        <w:rPr>
          <w:sz w:val="24"/>
          <w:szCs w:val="24"/>
        </w:rPr>
        <w:t>S1</w:t>
      </w:r>
      <w:r>
        <w:rPr>
          <w:sz w:val="24"/>
          <w:szCs w:val="24"/>
        </w:rPr>
        <w:tab/>
      </w:r>
      <w:r w:rsidR="00516138" w:rsidRPr="009F36B4">
        <w:rPr>
          <w:sz w:val="24"/>
          <w:szCs w:val="24"/>
        </w:rPr>
        <w:t>Untreated control, no sowing.</w:t>
      </w:r>
    </w:p>
    <w:p w14:paraId="1A0673EA" w14:textId="77777777" w:rsidR="00516138" w:rsidRPr="009F36B4" w:rsidRDefault="004959EE" w:rsidP="002207B6">
      <w:pPr>
        <w:ind w:left="720" w:firstLine="720"/>
        <w:rPr>
          <w:sz w:val="24"/>
          <w:szCs w:val="24"/>
        </w:rPr>
      </w:pPr>
      <w:r>
        <w:rPr>
          <w:sz w:val="24"/>
          <w:szCs w:val="24"/>
        </w:rPr>
        <w:t>S2</w:t>
      </w:r>
      <w:r>
        <w:rPr>
          <w:sz w:val="24"/>
          <w:szCs w:val="24"/>
        </w:rPr>
        <w:tab/>
      </w:r>
      <w:r w:rsidR="00516138" w:rsidRPr="009F36B4">
        <w:rPr>
          <w:sz w:val="24"/>
          <w:szCs w:val="24"/>
        </w:rPr>
        <w:t>SP sown in tree shelters</w:t>
      </w:r>
      <w:r w:rsidR="00084833">
        <w:rPr>
          <w:sz w:val="24"/>
          <w:szCs w:val="24"/>
        </w:rPr>
        <w:t>.</w:t>
      </w:r>
    </w:p>
    <w:p w14:paraId="0499A0D8" w14:textId="77777777" w:rsidR="00516138" w:rsidRPr="009F36B4" w:rsidRDefault="004959EE" w:rsidP="002207B6">
      <w:pPr>
        <w:ind w:left="720" w:firstLine="720"/>
        <w:rPr>
          <w:sz w:val="24"/>
          <w:szCs w:val="24"/>
        </w:rPr>
      </w:pPr>
      <w:r>
        <w:rPr>
          <w:sz w:val="24"/>
          <w:szCs w:val="24"/>
        </w:rPr>
        <w:t>S3</w:t>
      </w:r>
      <w:r>
        <w:rPr>
          <w:sz w:val="24"/>
          <w:szCs w:val="24"/>
        </w:rPr>
        <w:tab/>
      </w:r>
      <w:r w:rsidR="00516138" w:rsidRPr="009F36B4">
        <w:rPr>
          <w:sz w:val="24"/>
          <w:szCs w:val="24"/>
        </w:rPr>
        <w:t xml:space="preserve">SP sown in tree shelters + </w:t>
      </w:r>
      <w:r w:rsidR="003D05EC">
        <w:rPr>
          <w:sz w:val="24"/>
          <w:szCs w:val="24"/>
        </w:rPr>
        <w:t>burial</w:t>
      </w:r>
      <w:r w:rsidR="00084833">
        <w:rPr>
          <w:sz w:val="24"/>
          <w:szCs w:val="24"/>
        </w:rPr>
        <w:t>.</w:t>
      </w:r>
    </w:p>
    <w:p w14:paraId="14BC20DD" w14:textId="77777777" w:rsidR="00516138" w:rsidRPr="00AF5D0E" w:rsidRDefault="004959EE" w:rsidP="002207B6">
      <w:pPr>
        <w:ind w:left="720" w:firstLine="720"/>
        <w:rPr>
          <w:sz w:val="24"/>
          <w:szCs w:val="24"/>
        </w:rPr>
      </w:pPr>
      <w:r>
        <w:rPr>
          <w:sz w:val="24"/>
          <w:szCs w:val="24"/>
        </w:rPr>
        <w:t>S4</w:t>
      </w:r>
      <w:r>
        <w:rPr>
          <w:sz w:val="24"/>
          <w:szCs w:val="24"/>
        </w:rPr>
        <w:tab/>
      </w:r>
      <w:r w:rsidR="00516138" w:rsidRPr="009F36B4">
        <w:rPr>
          <w:sz w:val="24"/>
          <w:szCs w:val="24"/>
        </w:rPr>
        <w:t xml:space="preserve">SP </w:t>
      </w:r>
      <w:r w:rsidR="00516138" w:rsidRPr="00AF5D0E">
        <w:rPr>
          <w:sz w:val="24"/>
          <w:szCs w:val="24"/>
        </w:rPr>
        <w:t>sow</w:t>
      </w:r>
      <w:r w:rsidR="002207B6" w:rsidRPr="00AF5D0E">
        <w:rPr>
          <w:sz w:val="24"/>
          <w:szCs w:val="24"/>
        </w:rPr>
        <w:tab/>
      </w:r>
      <w:r w:rsidR="00516138" w:rsidRPr="00AF5D0E">
        <w:rPr>
          <w:sz w:val="24"/>
          <w:szCs w:val="24"/>
        </w:rPr>
        <w:t xml:space="preserve">n in tree shelters + </w:t>
      </w:r>
      <w:r w:rsidR="00227746" w:rsidRPr="00AF5D0E">
        <w:rPr>
          <w:sz w:val="24"/>
          <w:szCs w:val="24"/>
        </w:rPr>
        <w:t>slug pellets</w:t>
      </w:r>
      <w:r w:rsidR="00516138" w:rsidRPr="00AF5D0E">
        <w:rPr>
          <w:sz w:val="24"/>
          <w:szCs w:val="24"/>
        </w:rPr>
        <w:t xml:space="preserve"> + </w:t>
      </w:r>
      <w:r w:rsidR="00741B75" w:rsidRPr="00AF5D0E">
        <w:rPr>
          <w:sz w:val="24"/>
          <w:szCs w:val="24"/>
        </w:rPr>
        <w:t>burial</w:t>
      </w:r>
      <w:r w:rsidR="00084833" w:rsidRPr="00AF5D0E">
        <w:rPr>
          <w:sz w:val="24"/>
          <w:szCs w:val="24"/>
        </w:rPr>
        <w:t>.</w:t>
      </w:r>
    </w:p>
    <w:p w14:paraId="10458013" w14:textId="77777777" w:rsidR="00460621" w:rsidRPr="00AF5D0E" w:rsidRDefault="004959EE" w:rsidP="002207B6">
      <w:pPr>
        <w:ind w:left="720" w:firstLine="720"/>
        <w:rPr>
          <w:sz w:val="24"/>
          <w:szCs w:val="24"/>
        </w:rPr>
      </w:pPr>
      <w:r w:rsidRPr="00AF5D0E">
        <w:rPr>
          <w:sz w:val="24"/>
          <w:szCs w:val="24"/>
        </w:rPr>
        <w:t>S5</w:t>
      </w:r>
      <w:r w:rsidRPr="00AF5D0E">
        <w:rPr>
          <w:sz w:val="24"/>
          <w:szCs w:val="24"/>
        </w:rPr>
        <w:tab/>
      </w:r>
      <w:r w:rsidR="00516138" w:rsidRPr="00AF5D0E">
        <w:rPr>
          <w:sz w:val="24"/>
          <w:szCs w:val="24"/>
        </w:rPr>
        <w:t xml:space="preserve">SP sown in tree shelters + slug pellets + repellent + </w:t>
      </w:r>
      <w:r w:rsidR="00741B75" w:rsidRPr="00AF5D0E">
        <w:rPr>
          <w:sz w:val="24"/>
          <w:szCs w:val="24"/>
        </w:rPr>
        <w:t>burial</w:t>
      </w:r>
      <w:r w:rsidR="00084833" w:rsidRPr="00AF5D0E">
        <w:rPr>
          <w:sz w:val="24"/>
          <w:szCs w:val="24"/>
        </w:rPr>
        <w:t>.</w:t>
      </w:r>
    </w:p>
    <w:p w14:paraId="554F1ECF" w14:textId="77777777" w:rsidR="008B455E" w:rsidRPr="00AF5D0E" w:rsidRDefault="004959EE" w:rsidP="00C21685">
      <w:pPr>
        <w:ind w:left="2160" w:hanging="720"/>
        <w:rPr>
          <w:sz w:val="24"/>
          <w:szCs w:val="24"/>
        </w:rPr>
      </w:pPr>
      <w:r w:rsidRPr="00AF5D0E">
        <w:rPr>
          <w:sz w:val="24"/>
          <w:szCs w:val="24"/>
        </w:rPr>
        <w:t>S</w:t>
      </w:r>
      <w:r w:rsidR="00305E60" w:rsidRPr="00AF5D0E">
        <w:rPr>
          <w:sz w:val="24"/>
          <w:szCs w:val="24"/>
        </w:rPr>
        <w:t>6</w:t>
      </w:r>
      <w:r w:rsidRPr="00AF5D0E">
        <w:rPr>
          <w:sz w:val="24"/>
          <w:szCs w:val="24"/>
        </w:rPr>
        <w:tab/>
      </w:r>
      <w:r w:rsidR="008B455E" w:rsidRPr="00AF5D0E">
        <w:rPr>
          <w:sz w:val="24"/>
          <w:szCs w:val="24"/>
        </w:rPr>
        <w:t xml:space="preserve">SP sown in tree shelters + slug pellets + repellent + </w:t>
      </w:r>
      <w:r w:rsidR="00741B75" w:rsidRPr="00AF5D0E">
        <w:rPr>
          <w:sz w:val="24"/>
          <w:szCs w:val="24"/>
        </w:rPr>
        <w:t>burial</w:t>
      </w:r>
      <w:r w:rsidR="00A93107" w:rsidRPr="00AF5D0E">
        <w:rPr>
          <w:sz w:val="24"/>
          <w:szCs w:val="24"/>
        </w:rPr>
        <w:t xml:space="preserve">, </w:t>
      </w:r>
      <w:r w:rsidR="008B455E" w:rsidRPr="00AF5D0E">
        <w:rPr>
          <w:sz w:val="24"/>
          <w:szCs w:val="24"/>
        </w:rPr>
        <w:t>spring sown, pre-treated seed</w:t>
      </w:r>
      <w:r w:rsidR="00084833" w:rsidRPr="00AF5D0E">
        <w:rPr>
          <w:sz w:val="24"/>
          <w:szCs w:val="24"/>
        </w:rPr>
        <w:t>.</w:t>
      </w:r>
    </w:p>
    <w:p w14:paraId="575DD718" w14:textId="77777777" w:rsidR="00AE2781" w:rsidRPr="00AF5D0E" w:rsidRDefault="00AE2781" w:rsidP="00C21685">
      <w:pPr>
        <w:ind w:left="2160" w:hanging="720"/>
        <w:rPr>
          <w:sz w:val="24"/>
          <w:szCs w:val="24"/>
        </w:rPr>
      </w:pPr>
      <w:r w:rsidRPr="00AF5D0E">
        <w:rPr>
          <w:sz w:val="24"/>
          <w:szCs w:val="24"/>
        </w:rPr>
        <w:t>S</w:t>
      </w:r>
      <w:r w:rsidR="00305E60" w:rsidRPr="00AF5D0E">
        <w:rPr>
          <w:sz w:val="24"/>
          <w:szCs w:val="24"/>
        </w:rPr>
        <w:t>7</w:t>
      </w:r>
      <w:r w:rsidRPr="00AF5D0E">
        <w:rPr>
          <w:sz w:val="24"/>
          <w:szCs w:val="24"/>
        </w:rPr>
        <w:tab/>
        <w:t>SP spot sown in tree shelters + burial + slug pellets, without sown broadleaved matrix</w:t>
      </w:r>
      <w:r w:rsidR="00084833" w:rsidRPr="00AF5D0E">
        <w:rPr>
          <w:sz w:val="24"/>
          <w:szCs w:val="24"/>
        </w:rPr>
        <w:t>.</w:t>
      </w:r>
    </w:p>
    <w:p w14:paraId="4611A323" w14:textId="77777777" w:rsidR="005E1E55" w:rsidRPr="00AF5D0E" w:rsidRDefault="004959EE" w:rsidP="002207B6">
      <w:pPr>
        <w:ind w:left="720" w:firstLine="720"/>
        <w:rPr>
          <w:sz w:val="24"/>
          <w:szCs w:val="24"/>
        </w:rPr>
      </w:pPr>
      <w:r w:rsidRPr="00AF5D0E">
        <w:rPr>
          <w:sz w:val="24"/>
          <w:szCs w:val="24"/>
        </w:rPr>
        <w:t>S</w:t>
      </w:r>
      <w:r w:rsidR="00305E60" w:rsidRPr="00AF5D0E">
        <w:rPr>
          <w:sz w:val="24"/>
          <w:szCs w:val="24"/>
        </w:rPr>
        <w:t>8</w:t>
      </w:r>
      <w:r w:rsidRPr="00AF5D0E">
        <w:rPr>
          <w:sz w:val="24"/>
          <w:szCs w:val="24"/>
        </w:rPr>
        <w:tab/>
      </w:r>
      <w:r w:rsidR="00516138" w:rsidRPr="00AF5D0E">
        <w:rPr>
          <w:sz w:val="24"/>
          <w:szCs w:val="24"/>
        </w:rPr>
        <w:t xml:space="preserve">SP </w:t>
      </w:r>
      <w:r w:rsidR="00460621" w:rsidRPr="00AF5D0E">
        <w:rPr>
          <w:sz w:val="24"/>
          <w:szCs w:val="24"/>
        </w:rPr>
        <w:t xml:space="preserve">spot </w:t>
      </w:r>
      <w:r w:rsidR="00516138" w:rsidRPr="00AF5D0E">
        <w:rPr>
          <w:sz w:val="24"/>
          <w:szCs w:val="24"/>
        </w:rPr>
        <w:t>sown without tree shelters</w:t>
      </w:r>
      <w:r w:rsidR="00084833" w:rsidRPr="00AF5D0E">
        <w:rPr>
          <w:sz w:val="24"/>
          <w:szCs w:val="24"/>
        </w:rPr>
        <w:t>.</w:t>
      </w:r>
    </w:p>
    <w:p w14:paraId="2DAC5360" w14:textId="77777777" w:rsidR="00516138" w:rsidRPr="00AF5D0E" w:rsidRDefault="004959EE" w:rsidP="002207B6">
      <w:pPr>
        <w:ind w:left="720" w:firstLine="720"/>
        <w:rPr>
          <w:sz w:val="24"/>
          <w:szCs w:val="24"/>
        </w:rPr>
      </w:pPr>
      <w:r w:rsidRPr="00AF5D0E">
        <w:rPr>
          <w:sz w:val="24"/>
          <w:szCs w:val="24"/>
        </w:rPr>
        <w:t>S</w:t>
      </w:r>
      <w:r w:rsidR="00305E60" w:rsidRPr="00AF5D0E">
        <w:rPr>
          <w:sz w:val="24"/>
          <w:szCs w:val="24"/>
        </w:rPr>
        <w:t>9</w:t>
      </w:r>
      <w:r w:rsidRPr="00AF5D0E">
        <w:rPr>
          <w:sz w:val="24"/>
          <w:szCs w:val="24"/>
        </w:rPr>
        <w:tab/>
      </w:r>
      <w:r w:rsidR="00516138" w:rsidRPr="00AF5D0E">
        <w:rPr>
          <w:sz w:val="24"/>
          <w:szCs w:val="24"/>
        </w:rPr>
        <w:t xml:space="preserve">SP </w:t>
      </w:r>
      <w:r w:rsidR="009F36B4" w:rsidRPr="00AF5D0E">
        <w:rPr>
          <w:sz w:val="24"/>
          <w:szCs w:val="24"/>
        </w:rPr>
        <w:t xml:space="preserve">spot sown without tree shelters </w:t>
      </w:r>
      <w:r w:rsidR="00516138" w:rsidRPr="00AF5D0E">
        <w:rPr>
          <w:sz w:val="24"/>
          <w:szCs w:val="24"/>
        </w:rPr>
        <w:t xml:space="preserve">+ </w:t>
      </w:r>
      <w:r w:rsidR="00741B75" w:rsidRPr="00AF5D0E">
        <w:rPr>
          <w:sz w:val="24"/>
          <w:szCs w:val="24"/>
        </w:rPr>
        <w:t>burial</w:t>
      </w:r>
      <w:r w:rsidR="00084833" w:rsidRPr="00AF5D0E">
        <w:rPr>
          <w:sz w:val="24"/>
          <w:szCs w:val="24"/>
        </w:rPr>
        <w:t>.</w:t>
      </w:r>
    </w:p>
    <w:p w14:paraId="470765A9" w14:textId="77777777" w:rsidR="00516138" w:rsidRPr="00AF5D0E" w:rsidRDefault="004959EE" w:rsidP="002207B6">
      <w:pPr>
        <w:ind w:left="720" w:firstLine="720"/>
        <w:rPr>
          <w:sz w:val="24"/>
          <w:szCs w:val="24"/>
        </w:rPr>
      </w:pPr>
      <w:r w:rsidRPr="00AF5D0E">
        <w:rPr>
          <w:sz w:val="24"/>
          <w:szCs w:val="24"/>
        </w:rPr>
        <w:t>S</w:t>
      </w:r>
      <w:r w:rsidR="00500E7D" w:rsidRPr="00AF5D0E">
        <w:rPr>
          <w:sz w:val="24"/>
          <w:szCs w:val="24"/>
        </w:rPr>
        <w:t>1</w:t>
      </w:r>
      <w:r w:rsidR="00305E60" w:rsidRPr="00AF5D0E">
        <w:rPr>
          <w:sz w:val="24"/>
          <w:szCs w:val="24"/>
        </w:rPr>
        <w:t>0</w:t>
      </w:r>
      <w:r w:rsidRPr="00AF5D0E">
        <w:rPr>
          <w:sz w:val="24"/>
          <w:szCs w:val="24"/>
        </w:rPr>
        <w:tab/>
      </w:r>
      <w:r w:rsidR="00516138" w:rsidRPr="00AF5D0E">
        <w:rPr>
          <w:sz w:val="24"/>
          <w:szCs w:val="24"/>
        </w:rPr>
        <w:t xml:space="preserve">SP </w:t>
      </w:r>
      <w:r w:rsidR="009F36B4" w:rsidRPr="00AF5D0E">
        <w:rPr>
          <w:sz w:val="24"/>
          <w:szCs w:val="24"/>
        </w:rPr>
        <w:t xml:space="preserve">spot sown without tree shelters </w:t>
      </w:r>
      <w:r w:rsidR="00516138" w:rsidRPr="00AF5D0E">
        <w:rPr>
          <w:sz w:val="24"/>
          <w:szCs w:val="24"/>
        </w:rPr>
        <w:t xml:space="preserve">+ </w:t>
      </w:r>
      <w:r w:rsidR="00227746" w:rsidRPr="00AF5D0E">
        <w:rPr>
          <w:sz w:val="24"/>
          <w:szCs w:val="24"/>
        </w:rPr>
        <w:t>slug pellets</w:t>
      </w:r>
      <w:r w:rsidR="00516138" w:rsidRPr="00AF5D0E">
        <w:rPr>
          <w:sz w:val="24"/>
          <w:szCs w:val="24"/>
        </w:rPr>
        <w:t xml:space="preserve"> + </w:t>
      </w:r>
      <w:r w:rsidR="00741B75" w:rsidRPr="00AF5D0E">
        <w:rPr>
          <w:sz w:val="24"/>
          <w:szCs w:val="24"/>
        </w:rPr>
        <w:t>burial</w:t>
      </w:r>
      <w:r w:rsidR="00084833" w:rsidRPr="00AF5D0E">
        <w:rPr>
          <w:sz w:val="24"/>
          <w:szCs w:val="24"/>
        </w:rPr>
        <w:t>.</w:t>
      </w:r>
    </w:p>
    <w:p w14:paraId="01D3F1CB" w14:textId="77777777" w:rsidR="00516138" w:rsidRPr="00AF5D0E" w:rsidRDefault="004959EE" w:rsidP="002207B6">
      <w:pPr>
        <w:ind w:left="720" w:firstLine="720"/>
        <w:rPr>
          <w:sz w:val="24"/>
          <w:szCs w:val="24"/>
        </w:rPr>
      </w:pPr>
      <w:r w:rsidRPr="00AF5D0E">
        <w:rPr>
          <w:sz w:val="24"/>
          <w:szCs w:val="24"/>
        </w:rPr>
        <w:t>S1</w:t>
      </w:r>
      <w:r w:rsidR="00305E60" w:rsidRPr="00AF5D0E">
        <w:rPr>
          <w:sz w:val="24"/>
          <w:szCs w:val="24"/>
        </w:rPr>
        <w:t>1</w:t>
      </w:r>
      <w:r w:rsidRPr="00AF5D0E">
        <w:rPr>
          <w:sz w:val="24"/>
          <w:szCs w:val="24"/>
        </w:rPr>
        <w:tab/>
      </w:r>
      <w:r w:rsidR="00516138" w:rsidRPr="00AF5D0E">
        <w:rPr>
          <w:sz w:val="24"/>
          <w:szCs w:val="24"/>
        </w:rPr>
        <w:t xml:space="preserve">SP </w:t>
      </w:r>
      <w:r w:rsidR="009F36B4" w:rsidRPr="00AF5D0E">
        <w:rPr>
          <w:sz w:val="24"/>
          <w:szCs w:val="24"/>
        </w:rPr>
        <w:t xml:space="preserve">spot sown without tree shelters </w:t>
      </w:r>
      <w:r w:rsidR="00516138" w:rsidRPr="00AF5D0E">
        <w:rPr>
          <w:sz w:val="24"/>
          <w:szCs w:val="24"/>
        </w:rPr>
        <w:t xml:space="preserve">+ slug pellets + repellent + </w:t>
      </w:r>
      <w:r w:rsidR="00741B75" w:rsidRPr="00AF5D0E">
        <w:rPr>
          <w:sz w:val="24"/>
          <w:szCs w:val="24"/>
        </w:rPr>
        <w:t>burial</w:t>
      </w:r>
      <w:r w:rsidR="00084833" w:rsidRPr="00AF5D0E">
        <w:rPr>
          <w:sz w:val="24"/>
          <w:szCs w:val="24"/>
        </w:rPr>
        <w:t>.</w:t>
      </w:r>
    </w:p>
    <w:p w14:paraId="3AEFB3B7" w14:textId="77777777" w:rsidR="00A93107" w:rsidRPr="00AF5D0E" w:rsidRDefault="004959EE" w:rsidP="00115D65">
      <w:pPr>
        <w:ind w:left="2160" w:hanging="720"/>
        <w:rPr>
          <w:sz w:val="24"/>
          <w:szCs w:val="24"/>
        </w:rPr>
      </w:pPr>
      <w:r w:rsidRPr="00AF5D0E">
        <w:rPr>
          <w:sz w:val="24"/>
          <w:szCs w:val="24"/>
        </w:rPr>
        <w:t>S1</w:t>
      </w:r>
      <w:r w:rsidR="00305E60" w:rsidRPr="00AF5D0E">
        <w:rPr>
          <w:sz w:val="24"/>
          <w:szCs w:val="24"/>
        </w:rPr>
        <w:t>2</w:t>
      </w:r>
      <w:r w:rsidRPr="00AF5D0E">
        <w:rPr>
          <w:sz w:val="24"/>
          <w:szCs w:val="24"/>
        </w:rPr>
        <w:tab/>
      </w:r>
      <w:r w:rsidR="00A93107" w:rsidRPr="00AF5D0E">
        <w:rPr>
          <w:sz w:val="24"/>
          <w:szCs w:val="24"/>
        </w:rPr>
        <w:t>SP spot sown without tree shelters pelletised seed</w:t>
      </w:r>
      <w:r w:rsidR="00115D65" w:rsidRPr="00AF5D0E">
        <w:rPr>
          <w:sz w:val="24"/>
          <w:szCs w:val="24"/>
        </w:rPr>
        <w:t xml:space="preserve">, </w:t>
      </w:r>
      <w:r w:rsidR="000850B6" w:rsidRPr="00AF5D0E">
        <w:rPr>
          <w:sz w:val="24"/>
          <w:szCs w:val="24"/>
        </w:rPr>
        <w:t xml:space="preserve">+ burial, </w:t>
      </w:r>
      <w:r w:rsidR="00115D65" w:rsidRPr="00AF5D0E">
        <w:rPr>
          <w:sz w:val="24"/>
          <w:szCs w:val="24"/>
        </w:rPr>
        <w:t>spring sown, pre-treated seed</w:t>
      </w:r>
      <w:r w:rsidR="00084833" w:rsidRPr="00AF5D0E">
        <w:rPr>
          <w:sz w:val="24"/>
          <w:szCs w:val="24"/>
        </w:rPr>
        <w:t>.</w:t>
      </w:r>
    </w:p>
    <w:p w14:paraId="18CE4B74" w14:textId="77777777" w:rsidR="00084833" w:rsidRPr="00AF5D0E" w:rsidRDefault="00084833" w:rsidP="00115D65">
      <w:pPr>
        <w:ind w:left="2160" w:hanging="720"/>
        <w:rPr>
          <w:sz w:val="24"/>
          <w:szCs w:val="24"/>
        </w:rPr>
      </w:pPr>
      <w:r w:rsidRPr="00AF5D0E">
        <w:rPr>
          <w:sz w:val="24"/>
          <w:szCs w:val="24"/>
        </w:rPr>
        <w:t>S13</w:t>
      </w:r>
      <w:r w:rsidRPr="00AF5D0E">
        <w:rPr>
          <w:sz w:val="24"/>
          <w:szCs w:val="24"/>
        </w:rPr>
        <w:tab/>
        <w:t>As S1 but unfenced.</w:t>
      </w:r>
    </w:p>
    <w:p w14:paraId="3D314EB3" w14:textId="77777777" w:rsidR="00084833" w:rsidRDefault="00084833" w:rsidP="00115D65">
      <w:pPr>
        <w:ind w:left="2160" w:hanging="720"/>
        <w:rPr>
          <w:sz w:val="24"/>
          <w:szCs w:val="24"/>
        </w:rPr>
      </w:pPr>
      <w:r w:rsidRPr="00AF5D0E">
        <w:rPr>
          <w:sz w:val="24"/>
          <w:szCs w:val="24"/>
        </w:rPr>
        <w:t>S14</w:t>
      </w:r>
      <w:r w:rsidRPr="00AF5D0E">
        <w:rPr>
          <w:sz w:val="24"/>
          <w:szCs w:val="24"/>
        </w:rPr>
        <w:tab/>
        <w:t>As S</w:t>
      </w:r>
      <w:r w:rsidR="00227746" w:rsidRPr="00AF5D0E">
        <w:rPr>
          <w:sz w:val="24"/>
          <w:szCs w:val="24"/>
        </w:rPr>
        <w:t>4</w:t>
      </w:r>
      <w:r w:rsidRPr="00AF5D0E">
        <w:rPr>
          <w:sz w:val="24"/>
          <w:szCs w:val="24"/>
        </w:rPr>
        <w:t xml:space="preserve"> but unfenced</w:t>
      </w:r>
      <w:r>
        <w:rPr>
          <w:sz w:val="24"/>
          <w:szCs w:val="24"/>
        </w:rPr>
        <w:t>.</w:t>
      </w:r>
    </w:p>
    <w:p w14:paraId="27A4ED4A" w14:textId="77777777" w:rsidR="00084833" w:rsidRDefault="00084833" w:rsidP="00115D65">
      <w:pPr>
        <w:ind w:left="2160" w:hanging="720"/>
        <w:rPr>
          <w:sz w:val="24"/>
          <w:szCs w:val="24"/>
        </w:rPr>
      </w:pPr>
      <w:r>
        <w:rPr>
          <w:sz w:val="24"/>
          <w:szCs w:val="24"/>
        </w:rPr>
        <w:t>S15</w:t>
      </w:r>
      <w:r>
        <w:rPr>
          <w:sz w:val="24"/>
          <w:szCs w:val="24"/>
        </w:rPr>
        <w:tab/>
        <w:t>As S7 but unfenced.</w:t>
      </w:r>
    </w:p>
    <w:bookmarkEnd w:id="0"/>
    <w:p w14:paraId="7D2FF590" w14:textId="77777777" w:rsidR="008B4BAB" w:rsidRDefault="008B4BAB" w:rsidP="00115D65">
      <w:pPr>
        <w:ind w:left="2160" w:hanging="720"/>
        <w:rPr>
          <w:sz w:val="24"/>
          <w:szCs w:val="24"/>
        </w:rPr>
      </w:pPr>
    </w:p>
    <w:p w14:paraId="33EC92AB" w14:textId="77777777" w:rsidR="008B4BAB" w:rsidRDefault="008B4BAB" w:rsidP="00115D65">
      <w:pPr>
        <w:ind w:left="2160" w:hanging="720"/>
        <w:rPr>
          <w:sz w:val="24"/>
          <w:szCs w:val="24"/>
        </w:rPr>
      </w:pPr>
    </w:p>
    <w:p w14:paraId="15C37F9E" w14:textId="77777777" w:rsidR="008B4BAB" w:rsidRPr="009F36B4" w:rsidRDefault="008B4BAB" w:rsidP="00115D65">
      <w:pPr>
        <w:ind w:left="2160" w:hanging="720"/>
        <w:rPr>
          <w:sz w:val="24"/>
          <w:szCs w:val="24"/>
        </w:rPr>
      </w:pPr>
      <w:r>
        <w:rPr>
          <w:sz w:val="24"/>
          <w:szCs w:val="24"/>
        </w:rPr>
        <w:t xml:space="preserve">(Note – all treatments to be sown with a broadleaved matrix except </w:t>
      </w:r>
      <w:r w:rsidR="00BA2588">
        <w:rPr>
          <w:sz w:val="24"/>
          <w:szCs w:val="24"/>
        </w:rPr>
        <w:t xml:space="preserve">S1, </w:t>
      </w:r>
      <w:r>
        <w:rPr>
          <w:sz w:val="24"/>
          <w:szCs w:val="24"/>
        </w:rPr>
        <w:t>S7</w:t>
      </w:r>
      <w:r w:rsidR="00BA2588">
        <w:rPr>
          <w:sz w:val="24"/>
          <w:szCs w:val="24"/>
        </w:rPr>
        <w:t xml:space="preserve">, S13 </w:t>
      </w:r>
      <w:r w:rsidR="00084833">
        <w:rPr>
          <w:sz w:val="24"/>
          <w:szCs w:val="24"/>
        </w:rPr>
        <w:t xml:space="preserve">and S15 </w:t>
      </w:r>
      <w:r>
        <w:rPr>
          <w:sz w:val="24"/>
          <w:szCs w:val="24"/>
        </w:rPr>
        <w:t>– see methods)</w:t>
      </w:r>
    </w:p>
    <w:p w14:paraId="08038D8B" w14:textId="77777777" w:rsidR="003C2453" w:rsidRPr="00C21685" w:rsidRDefault="003C2453" w:rsidP="000850B6">
      <w:pPr>
        <w:jc w:val="both"/>
        <w:rPr>
          <w:i/>
          <w:sz w:val="24"/>
          <w:szCs w:val="24"/>
        </w:rPr>
      </w:pPr>
    </w:p>
    <w:p w14:paraId="0B59C95E" w14:textId="77777777" w:rsidR="0043257B" w:rsidRPr="00EA6613" w:rsidRDefault="003060D0" w:rsidP="00E9062E">
      <w:pPr>
        <w:ind w:left="1440" w:hanging="1440"/>
        <w:jc w:val="both"/>
        <w:rPr>
          <w:sz w:val="24"/>
        </w:rPr>
      </w:pPr>
      <w:r w:rsidRPr="00EA6613">
        <w:rPr>
          <w:b/>
          <w:sz w:val="24"/>
        </w:rPr>
        <w:t>Design:</w:t>
      </w:r>
      <w:r w:rsidR="003C2453">
        <w:rPr>
          <w:sz w:val="24"/>
        </w:rPr>
        <w:tab/>
      </w:r>
      <w:r w:rsidR="00E302EF">
        <w:rPr>
          <w:sz w:val="24"/>
        </w:rPr>
        <w:t xml:space="preserve">A </w:t>
      </w:r>
      <w:r w:rsidR="00C521AE" w:rsidRPr="00EA6613">
        <w:rPr>
          <w:sz w:val="24"/>
        </w:rPr>
        <w:t xml:space="preserve">randomised </w:t>
      </w:r>
      <w:r w:rsidR="0043257B">
        <w:rPr>
          <w:sz w:val="24"/>
        </w:rPr>
        <w:t xml:space="preserve">split plot design </w:t>
      </w:r>
      <w:r w:rsidR="00F95113">
        <w:rPr>
          <w:sz w:val="24"/>
        </w:rPr>
        <w:t>consisting</w:t>
      </w:r>
      <w:r w:rsidR="00BB6E37">
        <w:rPr>
          <w:sz w:val="24"/>
        </w:rPr>
        <w:t xml:space="preserve"> of fencing as the main plots and </w:t>
      </w:r>
      <w:r w:rsidR="00F95113">
        <w:rPr>
          <w:sz w:val="24"/>
        </w:rPr>
        <w:t>seeding</w:t>
      </w:r>
      <w:r w:rsidR="00BB6E37">
        <w:rPr>
          <w:sz w:val="24"/>
        </w:rPr>
        <w:t xml:space="preserve"> treatment as the sub plots.</w:t>
      </w:r>
    </w:p>
    <w:p w14:paraId="0E8ED3A6" w14:textId="77777777" w:rsidR="0043257B" w:rsidRDefault="0043257B" w:rsidP="00583BC5">
      <w:pPr>
        <w:ind w:left="2160"/>
        <w:jc w:val="both"/>
        <w:rPr>
          <w:sz w:val="24"/>
        </w:rPr>
      </w:pPr>
    </w:p>
    <w:p w14:paraId="185A3922" w14:textId="77777777" w:rsidR="00583BC5" w:rsidRPr="00EA6613" w:rsidRDefault="00117430" w:rsidP="00611B0C">
      <w:pPr>
        <w:ind w:left="720" w:firstLine="720"/>
        <w:jc w:val="both"/>
        <w:rPr>
          <w:sz w:val="24"/>
        </w:rPr>
      </w:pPr>
      <w:r>
        <w:rPr>
          <w:sz w:val="24"/>
        </w:rPr>
        <w:t>1</w:t>
      </w:r>
      <w:r w:rsidR="00E9062E">
        <w:rPr>
          <w:sz w:val="24"/>
        </w:rPr>
        <w:t>5</w:t>
      </w:r>
      <w:r>
        <w:rPr>
          <w:sz w:val="24"/>
        </w:rPr>
        <w:t xml:space="preserve"> seeding treatments x </w:t>
      </w:r>
      <w:r w:rsidR="00E9062E">
        <w:rPr>
          <w:sz w:val="24"/>
        </w:rPr>
        <w:t>3 blocks (replicates)</w:t>
      </w:r>
      <w:r w:rsidR="00676F87" w:rsidRPr="00EA6613">
        <w:rPr>
          <w:sz w:val="24"/>
        </w:rPr>
        <w:t xml:space="preserve"> = </w:t>
      </w:r>
      <w:r w:rsidR="00E9062E">
        <w:rPr>
          <w:sz w:val="24"/>
        </w:rPr>
        <w:t>45</w:t>
      </w:r>
      <w:r w:rsidR="0043257B">
        <w:rPr>
          <w:sz w:val="24"/>
        </w:rPr>
        <w:t xml:space="preserve"> </w:t>
      </w:r>
      <w:r w:rsidR="00737827" w:rsidRPr="00EA6613">
        <w:rPr>
          <w:sz w:val="24"/>
        </w:rPr>
        <w:t>plots</w:t>
      </w:r>
      <w:r w:rsidR="00583BC5" w:rsidRPr="00EA6613">
        <w:rPr>
          <w:sz w:val="24"/>
        </w:rPr>
        <w:t>.</w:t>
      </w:r>
    </w:p>
    <w:p w14:paraId="584E9F2C" w14:textId="77777777" w:rsidR="00583BC5" w:rsidRPr="00EA6613" w:rsidRDefault="00583BC5" w:rsidP="00583BC5">
      <w:pPr>
        <w:ind w:left="2160"/>
        <w:jc w:val="both"/>
        <w:rPr>
          <w:sz w:val="24"/>
        </w:rPr>
      </w:pPr>
    </w:p>
    <w:p w14:paraId="5B3D424F" w14:textId="77777777" w:rsidR="00BB6E37" w:rsidRDefault="00BB6E37" w:rsidP="00E9062E">
      <w:pPr>
        <w:ind w:left="1440"/>
        <w:jc w:val="both"/>
        <w:rPr>
          <w:sz w:val="24"/>
        </w:rPr>
      </w:pPr>
      <w:r>
        <w:rPr>
          <w:sz w:val="24"/>
        </w:rPr>
        <w:t>The three blocks will be laid</w:t>
      </w:r>
      <w:r w:rsidR="00170ED9">
        <w:rPr>
          <w:sz w:val="24"/>
        </w:rPr>
        <w:t xml:space="preserve"> out to match soil type or </w:t>
      </w:r>
      <w:r w:rsidR="00F95113">
        <w:rPr>
          <w:sz w:val="24"/>
        </w:rPr>
        <w:t>other</w:t>
      </w:r>
      <w:r w:rsidR="00170ED9">
        <w:rPr>
          <w:sz w:val="24"/>
        </w:rPr>
        <w:t xml:space="preserve"> site feature</w:t>
      </w:r>
      <w:r w:rsidR="00F95113">
        <w:rPr>
          <w:sz w:val="24"/>
        </w:rPr>
        <w:t>s</w:t>
      </w:r>
      <w:r w:rsidR="00170ED9">
        <w:rPr>
          <w:sz w:val="24"/>
        </w:rPr>
        <w:t xml:space="preserve"> if it varies,</w:t>
      </w:r>
      <w:r w:rsidR="00F95113">
        <w:rPr>
          <w:sz w:val="24"/>
        </w:rPr>
        <w:t xml:space="preserve"> </w:t>
      </w:r>
      <w:r w:rsidR="00170ED9">
        <w:rPr>
          <w:sz w:val="24"/>
        </w:rPr>
        <w:t>or distance from edge trees, or failing that randomly (to allow assessments  / treatments to be carried out block by block).</w:t>
      </w:r>
    </w:p>
    <w:p w14:paraId="5825BD0B" w14:textId="77777777" w:rsidR="00BB6E37" w:rsidRDefault="00BB6E37" w:rsidP="00E9062E">
      <w:pPr>
        <w:jc w:val="both"/>
        <w:rPr>
          <w:sz w:val="24"/>
        </w:rPr>
      </w:pPr>
    </w:p>
    <w:p w14:paraId="3AD241DD" w14:textId="77777777" w:rsidR="0043257B" w:rsidRDefault="00C521AE" w:rsidP="00611B0C">
      <w:pPr>
        <w:ind w:left="720" w:firstLine="720"/>
        <w:jc w:val="both"/>
        <w:rPr>
          <w:sz w:val="24"/>
        </w:rPr>
      </w:pPr>
      <w:r w:rsidRPr="00EA6613">
        <w:rPr>
          <w:sz w:val="24"/>
        </w:rPr>
        <w:lastRenderedPageBreak/>
        <w:t xml:space="preserve">Each </w:t>
      </w:r>
      <w:r w:rsidR="00E9062E">
        <w:rPr>
          <w:sz w:val="24"/>
        </w:rPr>
        <w:t>block</w:t>
      </w:r>
      <w:r w:rsidR="0043257B">
        <w:rPr>
          <w:sz w:val="24"/>
        </w:rPr>
        <w:t xml:space="preserve"> </w:t>
      </w:r>
      <w:r w:rsidR="00947BC5" w:rsidRPr="00EA6613">
        <w:rPr>
          <w:sz w:val="24"/>
        </w:rPr>
        <w:t xml:space="preserve">will </w:t>
      </w:r>
      <w:r w:rsidR="00974B02" w:rsidRPr="00EA6613">
        <w:rPr>
          <w:sz w:val="24"/>
        </w:rPr>
        <w:t xml:space="preserve">be </w:t>
      </w:r>
      <w:r w:rsidR="00D51E71">
        <w:rPr>
          <w:sz w:val="24"/>
        </w:rPr>
        <w:t>0.</w:t>
      </w:r>
      <w:r w:rsidR="00E9062E">
        <w:rPr>
          <w:sz w:val="24"/>
        </w:rPr>
        <w:t>6</w:t>
      </w:r>
      <w:r w:rsidR="00D51E71">
        <w:rPr>
          <w:sz w:val="24"/>
        </w:rPr>
        <w:t xml:space="preserve"> ha</w:t>
      </w:r>
      <w:r w:rsidR="00E9062E">
        <w:rPr>
          <w:sz w:val="24"/>
        </w:rPr>
        <w:t>.</w:t>
      </w:r>
    </w:p>
    <w:p w14:paraId="2F358038" w14:textId="77777777" w:rsidR="0043257B" w:rsidRDefault="0043257B">
      <w:pPr>
        <w:ind w:left="2160"/>
        <w:jc w:val="both"/>
        <w:rPr>
          <w:sz w:val="24"/>
        </w:rPr>
      </w:pPr>
    </w:p>
    <w:p w14:paraId="3284C261" w14:textId="77777777" w:rsidR="0043257B" w:rsidRDefault="0043257B" w:rsidP="00611B0C">
      <w:pPr>
        <w:ind w:left="720" w:firstLine="720"/>
        <w:jc w:val="both"/>
        <w:rPr>
          <w:sz w:val="24"/>
        </w:rPr>
      </w:pPr>
      <w:r>
        <w:rPr>
          <w:sz w:val="24"/>
        </w:rPr>
        <w:t xml:space="preserve">Each plot will be </w:t>
      </w:r>
      <w:r w:rsidR="00221703">
        <w:rPr>
          <w:sz w:val="24"/>
        </w:rPr>
        <w:t>20</w:t>
      </w:r>
      <w:r>
        <w:rPr>
          <w:sz w:val="24"/>
        </w:rPr>
        <w:t xml:space="preserve"> m x </w:t>
      </w:r>
      <w:r w:rsidR="00221703">
        <w:rPr>
          <w:sz w:val="24"/>
        </w:rPr>
        <w:t>20</w:t>
      </w:r>
      <w:r>
        <w:rPr>
          <w:sz w:val="24"/>
        </w:rPr>
        <w:t xml:space="preserve"> m</w:t>
      </w:r>
      <w:r w:rsidR="00170ED9">
        <w:rPr>
          <w:sz w:val="24"/>
        </w:rPr>
        <w:t xml:space="preserve"> (0.04 ha)</w:t>
      </w:r>
      <w:r w:rsidR="00DC7E9E">
        <w:rPr>
          <w:sz w:val="24"/>
        </w:rPr>
        <w:t>.</w:t>
      </w:r>
    </w:p>
    <w:p w14:paraId="2A21DB81" w14:textId="77777777" w:rsidR="00DC7E9E" w:rsidRDefault="00DC7E9E">
      <w:pPr>
        <w:ind w:left="2160"/>
        <w:jc w:val="both"/>
        <w:rPr>
          <w:sz w:val="24"/>
        </w:rPr>
      </w:pPr>
    </w:p>
    <w:p w14:paraId="6FEEBCA7" w14:textId="77777777" w:rsidR="00DC7E9E" w:rsidRDefault="00DC7E9E" w:rsidP="00611B0C">
      <w:pPr>
        <w:ind w:left="1440"/>
        <w:jc w:val="both"/>
        <w:rPr>
          <w:sz w:val="24"/>
        </w:rPr>
      </w:pPr>
      <w:r>
        <w:rPr>
          <w:sz w:val="24"/>
        </w:rPr>
        <w:t xml:space="preserve">Each plot will contain approximately </w:t>
      </w:r>
      <w:r w:rsidR="00A613DD">
        <w:rPr>
          <w:sz w:val="24"/>
        </w:rPr>
        <w:t>10</w:t>
      </w:r>
      <w:r>
        <w:rPr>
          <w:sz w:val="24"/>
        </w:rPr>
        <w:t xml:space="preserve"> rows by </w:t>
      </w:r>
      <w:r w:rsidR="00A613DD">
        <w:rPr>
          <w:sz w:val="24"/>
        </w:rPr>
        <w:t>10</w:t>
      </w:r>
      <w:r>
        <w:rPr>
          <w:sz w:val="24"/>
        </w:rPr>
        <w:t xml:space="preserve"> rows assuming a 2m x 2m sowing spot spacing is possible, allowing for a 1 row (2m) buffer.</w:t>
      </w:r>
    </w:p>
    <w:p w14:paraId="34C835E0" w14:textId="77777777" w:rsidR="0043257B" w:rsidRDefault="0043257B">
      <w:pPr>
        <w:ind w:left="2160"/>
        <w:jc w:val="both"/>
        <w:rPr>
          <w:sz w:val="24"/>
        </w:rPr>
      </w:pPr>
    </w:p>
    <w:p w14:paraId="7FC798BB" w14:textId="77777777" w:rsidR="00BE2DA3" w:rsidRDefault="00804302" w:rsidP="001D3578">
      <w:pPr>
        <w:ind w:left="1440"/>
        <w:jc w:val="both"/>
        <w:rPr>
          <w:sz w:val="24"/>
        </w:rPr>
      </w:pPr>
      <w:r>
        <w:rPr>
          <w:sz w:val="24"/>
        </w:rPr>
        <w:t>Assessment</w:t>
      </w:r>
      <w:r w:rsidR="0018046E">
        <w:rPr>
          <w:sz w:val="24"/>
        </w:rPr>
        <w:t xml:space="preserve"> p</w:t>
      </w:r>
      <w:r w:rsidR="00B4788C">
        <w:rPr>
          <w:sz w:val="24"/>
        </w:rPr>
        <w:t xml:space="preserve">lots will be the central </w:t>
      </w:r>
      <w:r w:rsidR="00A613DD">
        <w:rPr>
          <w:sz w:val="24"/>
        </w:rPr>
        <w:t>64</w:t>
      </w:r>
      <w:r w:rsidR="002A16CF">
        <w:rPr>
          <w:sz w:val="24"/>
        </w:rPr>
        <w:t xml:space="preserve"> </w:t>
      </w:r>
      <w:r w:rsidR="00A613DD">
        <w:rPr>
          <w:sz w:val="24"/>
        </w:rPr>
        <w:t>sowing pos</w:t>
      </w:r>
      <w:r w:rsidR="001D3578">
        <w:rPr>
          <w:sz w:val="24"/>
        </w:rPr>
        <w:t>i</w:t>
      </w:r>
      <w:r w:rsidR="00A613DD">
        <w:rPr>
          <w:sz w:val="24"/>
        </w:rPr>
        <w:t xml:space="preserve">tions (8 rows by 8 rows, approximately </w:t>
      </w:r>
      <w:r w:rsidR="00D51E71">
        <w:rPr>
          <w:sz w:val="24"/>
        </w:rPr>
        <w:t>1</w:t>
      </w:r>
      <w:r w:rsidR="00A613DD">
        <w:rPr>
          <w:sz w:val="24"/>
        </w:rPr>
        <w:t>8</w:t>
      </w:r>
      <w:r w:rsidR="00B4788C">
        <w:rPr>
          <w:sz w:val="24"/>
        </w:rPr>
        <w:t xml:space="preserve"> m x </w:t>
      </w:r>
      <w:r w:rsidR="00D51E71">
        <w:rPr>
          <w:sz w:val="24"/>
        </w:rPr>
        <w:t>1</w:t>
      </w:r>
      <w:r w:rsidR="00A613DD">
        <w:rPr>
          <w:sz w:val="24"/>
        </w:rPr>
        <w:t>8</w:t>
      </w:r>
      <w:r w:rsidR="0018046E">
        <w:rPr>
          <w:sz w:val="24"/>
        </w:rPr>
        <w:t xml:space="preserve"> m</w:t>
      </w:r>
      <w:r w:rsidR="00A613DD">
        <w:rPr>
          <w:sz w:val="24"/>
        </w:rPr>
        <w:t>)</w:t>
      </w:r>
      <w:r w:rsidR="0018046E">
        <w:rPr>
          <w:sz w:val="24"/>
        </w:rPr>
        <w:t xml:space="preserve">. </w:t>
      </w:r>
    </w:p>
    <w:p w14:paraId="273B2D47" w14:textId="77777777" w:rsidR="00B4788C" w:rsidRPr="001638F8" w:rsidRDefault="00B4788C">
      <w:pPr>
        <w:ind w:left="2160"/>
        <w:jc w:val="both"/>
        <w:rPr>
          <w:sz w:val="24"/>
        </w:rPr>
      </w:pPr>
    </w:p>
    <w:p w14:paraId="2444D3A3" w14:textId="77777777" w:rsidR="00BE2DA3" w:rsidRDefault="00947BC5" w:rsidP="00611B0C">
      <w:pPr>
        <w:ind w:left="720" w:firstLine="720"/>
        <w:jc w:val="both"/>
        <w:rPr>
          <w:sz w:val="24"/>
        </w:rPr>
      </w:pPr>
      <w:r w:rsidRPr="001638F8">
        <w:rPr>
          <w:sz w:val="24"/>
        </w:rPr>
        <w:t xml:space="preserve">Up to </w:t>
      </w:r>
      <w:r w:rsidR="001D3578">
        <w:rPr>
          <w:sz w:val="24"/>
        </w:rPr>
        <w:t>1</w:t>
      </w:r>
      <w:r w:rsidR="00305E60">
        <w:rPr>
          <w:sz w:val="24"/>
        </w:rPr>
        <w:t>.8</w:t>
      </w:r>
      <w:r w:rsidR="00583BC5" w:rsidRPr="001638F8">
        <w:rPr>
          <w:sz w:val="24"/>
        </w:rPr>
        <w:t xml:space="preserve"> ha </w:t>
      </w:r>
      <w:r w:rsidR="00537A5F">
        <w:rPr>
          <w:sz w:val="24"/>
        </w:rPr>
        <w:t xml:space="preserve">will be </w:t>
      </w:r>
      <w:r w:rsidR="00583BC5" w:rsidRPr="001638F8">
        <w:rPr>
          <w:sz w:val="24"/>
        </w:rPr>
        <w:t>re</w:t>
      </w:r>
      <w:r w:rsidR="00663F0F">
        <w:rPr>
          <w:sz w:val="24"/>
        </w:rPr>
        <w:t>quired</w:t>
      </w:r>
      <w:r w:rsidR="00583BC5" w:rsidRPr="001638F8">
        <w:rPr>
          <w:sz w:val="24"/>
        </w:rPr>
        <w:t>.</w:t>
      </w:r>
    </w:p>
    <w:p w14:paraId="7F77DBB1" w14:textId="77777777" w:rsidR="00BB6E37" w:rsidRPr="001638F8" w:rsidRDefault="00BB6E37" w:rsidP="00DC7E9E">
      <w:pPr>
        <w:jc w:val="both"/>
        <w:rPr>
          <w:sz w:val="24"/>
        </w:rPr>
      </w:pPr>
    </w:p>
    <w:p w14:paraId="34342072" w14:textId="77777777" w:rsidR="003060D0" w:rsidRPr="001638F8" w:rsidRDefault="003060D0">
      <w:pPr>
        <w:jc w:val="both"/>
        <w:rPr>
          <w:sz w:val="24"/>
        </w:rPr>
      </w:pPr>
    </w:p>
    <w:p w14:paraId="4ECD74BA" w14:textId="77777777" w:rsidR="003060D0" w:rsidRPr="001638F8" w:rsidRDefault="003060D0" w:rsidP="00E62A17">
      <w:pPr>
        <w:jc w:val="both"/>
        <w:rPr>
          <w:sz w:val="24"/>
        </w:rPr>
      </w:pPr>
      <w:r w:rsidRPr="00D24DAD">
        <w:rPr>
          <w:b/>
          <w:sz w:val="24"/>
        </w:rPr>
        <w:t>Analysis:</w:t>
      </w:r>
      <w:r w:rsidRPr="00D24DAD">
        <w:rPr>
          <w:sz w:val="24"/>
        </w:rPr>
        <w:tab/>
      </w:r>
      <w:r w:rsidRPr="00D24DAD">
        <w:rPr>
          <w:b/>
          <w:sz w:val="24"/>
        </w:rPr>
        <w:t xml:space="preserve">Source </w:t>
      </w:r>
      <w:r w:rsidRPr="00D24DAD">
        <w:rPr>
          <w:b/>
          <w:sz w:val="24"/>
        </w:rPr>
        <w:tab/>
      </w:r>
      <w:r w:rsidRPr="00D24DAD">
        <w:rPr>
          <w:b/>
          <w:sz w:val="24"/>
        </w:rPr>
        <w:tab/>
      </w:r>
      <w:r w:rsidRPr="00D24DAD">
        <w:rPr>
          <w:b/>
          <w:sz w:val="24"/>
        </w:rPr>
        <w:tab/>
      </w:r>
      <w:r w:rsidRPr="00D24DAD">
        <w:rPr>
          <w:b/>
          <w:sz w:val="24"/>
        </w:rPr>
        <w:tab/>
      </w:r>
      <w:r w:rsidRPr="00D24DAD">
        <w:rPr>
          <w:b/>
          <w:sz w:val="24"/>
        </w:rPr>
        <w:tab/>
        <w:t>d.f.</w:t>
      </w:r>
    </w:p>
    <w:p w14:paraId="3B03F011" w14:textId="77777777" w:rsidR="003060D0" w:rsidRPr="001638F8" w:rsidRDefault="003060D0">
      <w:pPr>
        <w:jc w:val="both"/>
        <w:rPr>
          <w:sz w:val="24"/>
        </w:rPr>
      </w:pPr>
      <w:r w:rsidRPr="001638F8">
        <w:rPr>
          <w:sz w:val="24"/>
        </w:rPr>
        <w:t xml:space="preserve"> </w:t>
      </w:r>
    </w:p>
    <w:p w14:paraId="211D969E" w14:textId="77777777" w:rsidR="00DA76D3" w:rsidRPr="00782EED" w:rsidRDefault="003060D0">
      <w:pPr>
        <w:pStyle w:val="BodyTextIndent2"/>
        <w:ind w:left="0"/>
        <w:jc w:val="both"/>
      </w:pPr>
      <w:r w:rsidRPr="001638F8">
        <w:tab/>
      </w:r>
      <w:r w:rsidRPr="001638F8">
        <w:tab/>
      </w:r>
      <w:r w:rsidR="00DA76D3" w:rsidRPr="00782EED">
        <w:t>Fencing</w:t>
      </w:r>
      <w:r w:rsidR="00DA76D3" w:rsidRPr="00782EED">
        <w:tab/>
      </w:r>
      <w:r w:rsidR="00DA76D3" w:rsidRPr="00782EED">
        <w:tab/>
      </w:r>
      <w:r w:rsidR="00DA76D3" w:rsidRPr="00782EED">
        <w:tab/>
      </w:r>
      <w:r w:rsidR="00DA76D3" w:rsidRPr="00782EED">
        <w:tab/>
      </w:r>
      <w:r w:rsidR="00DA76D3" w:rsidRPr="00782EED">
        <w:tab/>
        <w:t>1</w:t>
      </w:r>
      <w:r w:rsidR="00E20697" w:rsidRPr="00782EED">
        <w:t xml:space="preserve"> </w:t>
      </w:r>
    </w:p>
    <w:p w14:paraId="0727E818" w14:textId="77777777" w:rsidR="000850B6" w:rsidRPr="00782EED" w:rsidRDefault="000850B6" w:rsidP="00DA76D3">
      <w:pPr>
        <w:pStyle w:val="BodyTextIndent2"/>
        <w:ind w:left="720" w:firstLine="720"/>
        <w:jc w:val="both"/>
      </w:pPr>
      <w:r w:rsidRPr="00782EED">
        <w:t>Seeding treatment</w:t>
      </w:r>
      <w:r w:rsidR="00D24DAD" w:rsidRPr="00782EED">
        <w:t xml:space="preserve"> (S)</w:t>
      </w:r>
      <w:r w:rsidRPr="00782EED">
        <w:tab/>
      </w:r>
      <w:r w:rsidRPr="00782EED">
        <w:tab/>
      </w:r>
      <w:r w:rsidRPr="00782EED">
        <w:tab/>
      </w:r>
      <w:r w:rsidRPr="00782EED">
        <w:tab/>
        <w:t>1</w:t>
      </w:r>
      <w:r w:rsidR="00E20697" w:rsidRPr="00782EED">
        <w:t>1</w:t>
      </w:r>
    </w:p>
    <w:p w14:paraId="20FF9924" w14:textId="77777777" w:rsidR="000850B6" w:rsidRPr="00782EED" w:rsidRDefault="000850B6" w:rsidP="000850B6">
      <w:pPr>
        <w:pStyle w:val="BodyTextIndent2"/>
        <w:ind w:left="720" w:firstLine="720"/>
        <w:jc w:val="both"/>
      </w:pPr>
      <w:r w:rsidRPr="00782EED">
        <w:t>Block</w:t>
      </w:r>
      <w:r w:rsidRPr="00782EED">
        <w:tab/>
      </w:r>
      <w:r w:rsidRPr="00782EED">
        <w:tab/>
      </w:r>
      <w:r w:rsidRPr="00782EED">
        <w:tab/>
      </w:r>
      <w:r w:rsidRPr="00782EED">
        <w:tab/>
      </w:r>
      <w:r w:rsidRPr="00782EED">
        <w:tab/>
      </w:r>
      <w:r w:rsidRPr="00782EED">
        <w:tab/>
      </w:r>
      <w:r w:rsidR="00DA76D3" w:rsidRPr="00782EED">
        <w:t>2</w:t>
      </w:r>
    </w:p>
    <w:p w14:paraId="08A2CB4E" w14:textId="77777777" w:rsidR="003060D0" w:rsidRPr="00782EED" w:rsidRDefault="00737827" w:rsidP="000850B6">
      <w:pPr>
        <w:pStyle w:val="BodyTextIndent2"/>
        <w:ind w:left="720" w:firstLine="720"/>
        <w:jc w:val="both"/>
      </w:pPr>
      <w:r w:rsidRPr="00782EED">
        <w:t xml:space="preserve">Residual </w:t>
      </w:r>
      <w:r w:rsidR="00E20697" w:rsidRPr="00782EED">
        <w:t>treatment df</w:t>
      </w:r>
      <w:r w:rsidRPr="00782EED">
        <w:tab/>
      </w:r>
      <w:r w:rsidRPr="00782EED">
        <w:tab/>
      </w:r>
      <w:r w:rsidR="00E302EF" w:rsidRPr="00782EED">
        <w:tab/>
      </w:r>
      <w:r w:rsidR="00E302EF" w:rsidRPr="00782EED">
        <w:tab/>
      </w:r>
      <w:r w:rsidR="00D24DAD" w:rsidRPr="00782EED">
        <w:t>2</w:t>
      </w:r>
      <w:r w:rsidR="00DA76D3" w:rsidRPr="00782EED">
        <w:t>8</w:t>
      </w:r>
    </w:p>
    <w:p w14:paraId="685E1EEA" w14:textId="77777777" w:rsidR="00737827" w:rsidRPr="00782EED" w:rsidRDefault="00737827">
      <w:pPr>
        <w:pStyle w:val="BodyTextIndent2"/>
        <w:ind w:left="0"/>
        <w:jc w:val="both"/>
      </w:pPr>
    </w:p>
    <w:p w14:paraId="7DD4DDF5" w14:textId="77777777" w:rsidR="003060D0" w:rsidRPr="00782EED" w:rsidRDefault="005A04C8" w:rsidP="00611B0C">
      <w:pPr>
        <w:pStyle w:val="BodyTextIndent2"/>
        <w:ind w:left="720" w:firstLine="720"/>
        <w:jc w:val="both"/>
        <w:rPr>
          <w:b/>
        </w:rPr>
      </w:pPr>
      <w:r w:rsidRPr="00782EED">
        <w:rPr>
          <w:b/>
        </w:rPr>
        <w:t>Total</w:t>
      </w:r>
      <w:r w:rsidRPr="00782EED">
        <w:rPr>
          <w:b/>
        </w:rPr>
        <w:tab/>
      </w:r>
      <w:r w:rsidRPr="00782EED">
        <w:rPr>
          <w:b/>
        </w:rPr>
        <w:tab/>
      </w:r>
      <w:r w:rsidRPr="00782EED">
        <w:rPr>
          <w:b/>
        </w:rPr>
        <w:tab/>
      </w:r>
      <w:r w:rsidRPr="00782EED">
        <w:rPr>
          <w:b/>
        </w:rPr>
        <w:tab/>
      </w:r>
      <w:r w:rsidRPr="00782EED">
        <w:rPr>
          <w:b/>
        </w:rPr>
        <w:tab/>
      </w:r>
      <w:r w:rsidRPr="00782EED">
        <w:rPr>
          <w:b/>
        </w:rPr>
        <w:tab/>
      </w:r>
      <w:r w:rsidR="00D24DAD" w:rsidRPr="00782EED">
        <w:rPr>
          <w:b/>
        </w:rPr>
        <w:t>4</w:t>
      </w:r>
      <w:r w:rsidR="005D37EF" w:rsidRPr="00782EED">
        <w:rPr>
          <w:b/>
        </w:rPr>
        <w:t>4</w:t>
      </w:r>
    </w:p>
    <w:p w14:paraId="6A53EFDF" w14:textId="77777777" w:rsidR="003060D0" w:rsidRPr="00782EED" w:rsidRDefault="003060D0">
      <w:pPr>
        <w:pStyle w:val="BodyTextIndent2"/>
        <w:ind w:left="0"/>
        <w:jc w:val="both"/>
      </w:pPr>
      <w:r w:rsidRPr="00782EED">
        <w:tab/>
      </w:r>
      <w:r w:rsidRPr="00782EED">
        <w:tab/>
      </w:r>
      <w:r w:rsidRPr="00782EED">
        <w:tab/>
      </w:r>
      <w:r w:rsidRPr="00782EED">
        <w:tab/>
      </w:r>
      <w:r w:rsidRPr="00782EED">
        <w:tab/>
      </w:r>
    </w:p>
    <w:p w14:paraId="31261F32" w14:textId="77777777" w:rsidR="00E302EF" w:rsidRPr="001638F8" w:rsidRDefault="00611B0C" w:rsidP="00611B0C">
      <w:pPr>
        <w:pStyle w:val="BodyTextIndent2"/>
        <w:ind w:left="1440" w:hanging="1440"/>
        <w:jc w:val="both"/>
      </w:pPr>
      <w:r w:rsidRPr="00782EED">
        <w:tab/>
      </w:r>
      <w:r w:rsidR="00E20697" w:rsidRPr="00782EED">
        <w:t>Mixed effects modelling will be used to account for the split plot design Response~Block+Fencing+Trt+(1|Block:Fencing), with treatments S13, S14 and S15 assigned to S1, S</w:t>
      </w:r>
      <w:r w:rsidR="009C590D">
        <w:t>4</w:t>
      </w:r>
      <w:r w:rsidR="00E20697" w:rsidRPr="00782EED">
        <w:t xml:space="preserve"> and S7 respectively to ensure the fencing effect is tested at the block level</w:t>
      </w:r>
      <w:r w:rsidR="00537A5F" w:rsidRPr="00782EED">
        <w:t xml:space="preserve">. </w:t>
      </w:r>
      <w:r w:rsidR="00DA76D3" w:rsidRPr="00782EED">
        <w:t xml:space="preserve">Where results are analysed over multiple years, mixed effects modelling will be used, with plot random effects to account for plot-level repeated measures. </w:t>
      </w:r>
      <w:r w:rsidR="007143EC" w:rsidRPr="00782EED">
        <w:t xml:space="preserve">Results </w:t>
      </w:r>
      <w:r w:rsidR="00A678F6" w:rsidRPr="00782EED">
        <w:t xml:space="preserve">for treatment comparisons </w:t>
      </w:r>
      <w:r w:rsidR="007143EC" w:rsidRPr="00782EED">
        <w:t xml:space="preserve">will </w:t>
      </w:r>
      <w:r w:rsidR="00A678F6" w:rsidRPr="00782EED">
        <w:t xml:space="preserve">include estimated </w:t>
      </w:r>
      <w:r w:rsidR="006A306D" w:rsidRPr="00782EED">
        <w:t xml:space="preserve">marginal </w:t>
      </w:r>
      <w:r w:rsidR="00A678F6" w:rsidRPr="00782EED">
        <w:t>means</w:t>
      </w:r>
      <w:r w:rsidR="007143EC" w:rsidRPr="00782EED">
        <w:t xml:space="preserve"> </w:t>
      </w:r>
      <w:r w:rsidR="00A678F6" w:rsidRPr="00782EED">
        <w:t xml:space="preserve">and </w:t>
      </w:r>
      <w:r w:rsidR="006A306D" w:rsidRPr="00782EED">
        <w:t>p-values (adjusted for multiple comparisons).</w:t>
      </w:r>
    </w:p>
    <w:p w14:paraId="1E878B32" w14:textId="77777777" w:rsidR="003060D0" w:rsidRPr="001638F8" w:rsidRDefault="003060D0">
      <w:pPr>
        <w:jc w:val="both"/>
        <w:rPr>
          <w:sz w:val="24"/>
        </w:rPr>
      </w:pPr>
    </w:p>
    <w:p w14:paraId="50F3C252" w14:textId="77777777" w:rsidR="008B18A8" w:rsidRPr="003C2453" w:rsidRDefault="003060D0" w:rsidP="003C2453">
      <w:pPr>
        <w:ind w:left="1440" w:hanging="1440"/>
        <w:jc w:val="both"/>
        <w:rPr>
          <w:b/>
          <w:sz w:val="24"/>
        </w:rPr>
      </w:pPr>
      <w:r w:rsidRPr="001638F8">
        <w:rPr>
          <w:b/>
          <w:sz w:val="24"/>
        </w:rPr>
        <w:t>Methods:</w:t>
      </w:r>
      <w:r w:rsidR="003C2453">
        <w:rPr>
          <w:b/>
          <w:sz w:val="24"/>
        </w:rPr>
        <w:tab/>
      </w:r>
      <w:r w:rsidR="008B18A8" w:rsidRPr="001638F8">
        <w:rPr>
          <w:sz w:val="24"/>
        </w:rPr>
        <w:t>Select site, and mark out treatments on site (SOP0006 v.2, SOP0048 v.2).</w:t>
      </w:r>
      <w:r w:rsidR="008B18A8">
        <w:rPr>
          <w:sz w:val="24"/>
        </w:rPr>
        <w:t xml:space="preserve"> </w:t>
      </w:r>
      <w:r w:rsidR="006A5D05">
        <w:rPr>
          <w:sz w:val="24"/>
        </w:rPr>
        <w:t>Sub plots must be laid out so that they each c</w:t>
      </w:r>
      <w:r w:rsidR="00F95113">
        <w:rPr>
          <w:sz w:val="24"/>
        </w:rPr>
        <w:t>ontain</w:t>
      </w:r>
      <w:r w:rsidR="006A5D05">
        <w:rPr>
          <w:sz w:val="24"/>
        </w:rPr>
        <w:t xml:space="preserve"> the same number of sowing spots.</w:t>
      </w:r>
    </w:p>
    <w:p w14:paraId="3272B6BB" w14:textId="77777777" w:rsidR="008B18A8" w:rsidRDefault="008B18A8" w:rsidP="002A2A37">
      <w:pPr>
        <w:pStyle w:val="ListParagraph"/>
        <w:spacing w:after="0" w:line="240" w:lineRule="auto"/>
        <w:ind w:left="0"/>
        <w:jc w:val="both"/>
        <w:rPr>
          <w:rFonts w:ascii="Times New Roman" w:hAnsi="Times New Roman"/>
          <w:sz w:val="24"/>
          <w:szCs w:val="24"/>
        </w:rPr>
      </w:pPr>
    </w:p>
    <w:p w14:paraId="75D8EFD5" w14:textId="77777777" w:rsidR="002A2A37" w:rsidRDefault="002A2A37" w:rsidP="00611B0C">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Kill any </w:t>
      </w:r>
      <w:r w:rsidRPr="00645984">
        <w:rPr>
          <w:rFonts w:ascii="Times New Roman" w:hAnsi="Times New Roman"/>
          <w:sz w:val="24"/>
          <w:szCs w:val="24"/>
        </w:rPr>
        <w:t xml:space="preserve">established </w:t>
      </w:r>
      <w:r>
        <w:rPr>
          <w:rFonts w:ascii="Times New Roman" w:hAnsi="Times New Roman"/>
          <w:sz w:val="24"/>
          <w:szCs w:val="24"/>
        </w:rPr>
        <w:t>vegetation</w:t>
      </w:r>
      <w:r w:rsidRPr="00645984">
        <w:rPr>
          <w:rFonts w:ascii="Times New Roman" w:hAnsi="Times New Roman"/>
          <w:sz w:val="24"/>
          <w:szCs w:val="24"/>
        </w:rPr>
        <w:t xml:space="preserve"> with an overall application of glyphosate </w:t>
      </w:r>
      <w:r>
        <w:rPr>
          <w:rFonts w:ascii="Times New Roman" w:hAnsi="Times New Roman"/>
          <w:sz w:val="24"/>
          <w:szCs w:val="24"/>
        </w:rPr>
        <w:t>(e.g. as 5 l/ha Roundup Pr</w:t>
      </w:r>
      <w:r w:rsidRPr="00645984">
        <w:rPr>
          <w:rFonts w:ascii="Times New Roman" w:hAnsi="Times New Roman"/>
          <w:sz w:val="24"/>
          <w:szCs w:val="24"/>
        </w:rPr>
        <w:t xml:space="preserve">oActive, 360 g/l glyphosate) in </w:t>
      </w:r>
      <w:r w:rsidR="00856C68">
        <w:rPr>
          <w:rFonts w:ascii="Times New Roman" w:hAnsi="Times New Roman"/>
          <w:sz w:val="24"/>
          <w:szCs w:val="24"/>
        </w:rPr>
        <w:t xml:space="preserve">early </w:t>
      </w:r>
      <w:r w:rsidRPr="00645984">
        <w:rPr>
          <w:rFonts w:ascii="Times New Roman" w:hAnsi="Times New Roman"/>
          <w:sz w:val="24"/>
          <w:szCs w:val="24"/>
        </w:rPr>
        <w:t>September 20</w:t>
      </w:r>
      <w:r>
        <w:rPr>
          <w:rFonts w:ascii="Times New Roman" w:hAnsi="Times New Roman"/>
          <w:sz w:val="24"/>
          <w:szCs w:val="24"/>
        </w:rPr>
        <w:t>20</w:t>
      </w:r>
      <w:r w:rsidRPr="00645984">
        <w:rPr>
          <w:rFonts w:ascii="Times New Roman" w:hAnsi="Times New Roman"/>
          <w:sz w:val="24"/>
          <w:szCs w:val="24"/>
        </w:rPr>
        <w:t>.</w:t>
      </w:r>
      <w:r w:rsidR="00CD630D">
        <w:rPr>
          <w:rFonts w:ascii="Times New Roman" w:hAnsi="Times New Roman"/>
          <w:sz w:val="24"/>
          <w:szCs w:val="24"/>
        </w:rPr>
        <w:t xml:space="preserve"> Cut any existing conifer natural regeneration below the lowest live whorl.</w:t>
      </w:r>
    </w:p>
    <w:p w14:paraId="1E75BEA9" w14:textId="77777777" w:rsidR="002A2A37" w:rsidRPr="002526B3" w:rsidRDefault="002A2A37" w:rsidP="002A2A37">
      <w:pPr>
        <w:jc w:val="both"/>
        <w:rPr>
          <w:sz w:val="24"/>
          <w:szCs w:val="24"/>
        </w:rPr>
      </w:pPr>
    </w:p>
    <w:p w14:paraId="26200BAC" w14:textId="77777777" w:rsidR="002526B3" w:rsidRPr="00611B0C" w:rsidRDefault="002526B3" w:rsidP="00611B0C">
      <w:pPr>
        <w:pStyle w:val="ListParagraph"/>
        <w:spacing w:after="0" w:line="240" w:lineRule="auto"/>
        <w:ind w:left="1440"/>
        <w:jc w:val="both"/>
        <w:rPr>
          <w:rFonts w:ascii="Times New Roman" w:hAnsi="Times New Roman"/>
          <w:sz w:val="24"/>
          <w:szCs w:val="24"/>
        </w:rPr>
      </w:pPr>
      <w:r w:rsidRPr="002526B3">
        <w:rPr>
          <w:rFonts w:ascii="Times New Roman" w:hAnsi="Times New Roman"/>
          <w:sz w:val="24"/>
          <w:szCs w:val="24"/>
        </w:rPr>
        <w:t xml:space="preserve">In early October 2020 (a minimum of 4 weeks after any herbicide spray), fully scarify the site with the aim of killing any vegetation, breaking up brash, mixing organic material and mineral soil, and creating a freely draining mineral soil seedbed. Aim to scarify the site as extensively as possible, not just in discrete traces. Discuss the best approach with the scarifier operator given the overall site condition and the presence of stumps. It may be possible to achieve a good result by setting the scarifier discs as horizontally as possible, and possibly through making two or more passes. Based on the sites viewed in October </w:t>
      </w:r>
      <w:r w:rsidRPr="00611B0C">
        <w:rPr>
          <w:rFonts w:ascii="Times New Roman" w:hAnsi="Times New Roman"/>
          <w:sz w:val="24"/>
          <w:szCs w:val="24"/>
        </w:rPr>
        <w:t xml:space="preserve">2019 (‘MacAlpine early felling 2017’) there is not excessive brash present, but were there to be, then the brash might potentially first need to be raked into discrete areas, or raked and </w:t>
      </w:r>
      <w:r w:rsidR="000961D5">
        <w:rPr>
          <w:rFonts w:ascii="Times New Roman" w:hAnsi="Times New Roman"/>
          <w:sz w:val="24"/>
          <w:szCs w:val="24"/>
        </w:rPr>
        <w:t xml:space="preserve">possibly </w:t>
      </w:r>
      <w:r w:rsidRPr="00611B0C">
        <w:rPr>
          <w:rFonts w:ascii="Times New Roman" w:hAnsi="Times New Roman"/>
          <w:sz w:val="24"/>
          <w:szCs w:val="24"/>
        </w:rPr>
        <w:t xml:space="preserve">burnt, to allow the unpowered scarifier to operate. If, after cultivation, the site is overlain with significant </w:t>
      </w:r>
      <w:r w:rsidRPr="00611B0C">
        <w:rPr>
          <w:rFonts w:ascii="Times New Roman" w:hAnsi="Times New Roman"/>
          <w:sz w:val="24"/>
          <w:szCs w:val="24"/>
        </w:rPr>
        <w:lastRenderedPageBreak/>
        <w:t>amounts of organic material (e.g. brash, needle litter, and dead or live vegetation), or is subject to winter waterlogging, the subsequent direct seeding operation is unlikely to be successful.</w:t>
      </w:r>
    </w:p>
    <w:p w14:paraId="366C9AC1" w14:textId="77777777" w:rsidR="002526B3" w:rsidRPr="00611B0C" w:rsidRDefault="002526B3" w:rsidP="002A2A37">
      <w:pPr>
        <w:pStyle w:val="ListParagraph"/>
        <w:spacing w:after="0" w:line="240" w:lineRule="auto"/>
        <w:ind w:left="0"/>
        <w:jc w:val="both"/>
        <w:rPr>
          <w:rFonts w:ascii="Times New Roman" w:hAnsi="Times New Roman"/>
          <w:sz w:val="24"/>
          <w:szCs w:val="24"/>
        </w:rPr>
      </w:pPr>
    </w:p>
    <w:p w14:paraId="7F79ACB6" w14:textId="77777777" w:rsidR="009429A4" w:rsidRPr="00611B0C" w:rsidRDefault="009429A4" w:rsidP="00611B0C">
      <w:pPr>
        <w:pStyle w:val="ListParagraph"/>
        <w:spacing w:after="0" w:line="240" w:lineRule="auto"/>
        <w:ind w:firstLine="720"/>
        <w:jc w:val="both"/>
        <w:rPr>
          <w:rFonts w:ascii="Times New Roman" w:hAnsi="Times New Roman"/>
          <w:sz w:val="24"/>
          <w:szCs w:val="24"/>
        </w:rPr>
      </w:pPr>
      <w:r w:rsidRPr="00BA28A5">
        <w:rPr>
          <w:rFonts w:ascii="Times New Roman" w:hAnsi="Times New Roman"/>
          <w:sz w:val="24"/>
          <w:szCs w:val="24"/>
        </w:rPr>
        <w:t xml:space="preserve">After cultivation, fence the </w:t>
      </w:r>
      <w:r w:rsidR="00BA28A5" w:rsidRPr="00BA28A5">
        <w:rPr>
          <w:rFonts w:ascii="Times New Roman" w:hAnsi="Times New Roman"/>
          <w:sz w:val="24"/>
          <w:szCs w:val="24"/>
        </w:rPr>
        <w:t>S1 – S12</w:t>
      </w:r>
      <w:r w:rsidRPr="00BA28A5">
        <w:rPr>
          <w:rFonts w:ascii="Times New Roman" w:hAnsi="Times New Roman"/>
          <w:sz w:val="24"/>
          <w:szCs w:val="24"/>
        </w:rPr>
        <w:t xml:space="preserve"> plots</w:t>
      </w:r>
      <w:r w:rsidR="00611B0C" w:rsidRPr="00BA28A5">
        <w:rPr>
          <w:rFonts w:ascii="Times New Roman" w:hAnsi="Times New Roman"/>
          <w:sz w:val="24"/>
          <w:szCs w:val="24"/>
        </w:rPr>
        <w:t xml:space="preserve"> against deer</w:t>
      </w:r>
      <w:r w:rsidRPr="00BA28A5">
        <w:rPr>
          <w:rFonts w:ascii="Times New Roman" w:hAnsi="Times New Roman"/>
          <w:sz w:val="24"/>
          <w:szCs w:val="24"/>
        </w:rPr>
        <w:t>.</w:t>
      </w:r>
    </w:p>
    <w:p w14:paraId="79E3B0B5" w14:textId="77777777" w:rsidR="009429A4" w:rsidRPr="00611B0C" w:rsidRDefault="009429A4" w:rsidP="002A2A37">
      <w:pPr>
        <w:pStyle w:val="ListParagraph"/>
        <w:spacing w:after="0" w:line="240" w:lineRule="auto"/>
        <w:ind w:left="0"/>
        <w:jc w:val="both"/>
        <w:rPr>
          <w:rFonts w:ascii="Times New Roman" w:hAnsi="Times New Roman"/>
          <w:sz w:val="24"/>
          <w:szCs w:val="24"/>
        </w:rPr>
      </w:pPr>
    </w:p>
    <w:p w14:paraId="2EFF13DB" w14:textId="77777777" w:rsidR="009429A4" w:rsidRPr="00611B0C" w:rsidRDefault="009429A4"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For treatments S2 – S7, </w:t>
      </w:r>
      <w:r w:rsidR="004A5A28">
        <w:rPr>
          <w:rFonts w:ascii="Times New Roman" w:hAnsi="Times New Roman"/>
          <w:sz w:val="24"/>
          <w:szCs w:val="24"/>
        </w:rPr>
        <w:t xml:space="preserve">S14 and S15, </w:t>
      </w:r>
      <w:r w:rsidR="002A2A37" w:rsidRPr="00611B0C">
        <w:rPr>
          <w:rFonts w:ascii="Times New Roman" w:hAnsi="Times New Roman"/>
          <w:sz w:val="24"/>
          <w:szCs w:val="24"/>
        </w:rPr>
        <w:t>install 0.6 cm high staked tree shelter</w:t>
      </w:r>
      <w:r w:rsidRPr="00611B0C">
        <w:rPr>
          <w:rFonts w:ascii="Times New Roman" w:hAnsi="Times New Roman"/>
          <w:sz w:val="24"/>
          <w:szCs w:val="24"/>
        </w:rPr>
        <w:t>s</w:t>
      </w:r>
      <w:r w:rsidR="002A2A37" w:rsidRPr="00611B0C">
        <w:rPr>
          <w:rFonts w:ascii="Times New Roman" w:hAnsi="Times New Roman"/>
          <w:sz w:val="24"/>
          <w:szCs w:val="24"/>
        </w:rPr>
        <w:t xml:space="preserve"> </w:t>
      </w:r>
      <w:r w:rsidRPr="00611B0C">
        <w:rPr>
          <w:rFonts w:ascii="Times New Roman" w:hAnsi="Times New Roman"/>
          <w:sz w:val="24"/>
          <w:szCs w:val="24"/>
        </w:rPr>
        <w:t xml:space="preserve">at </w:t>
      </w:r>
      <w:r w:rsidR="00F95113" w:rsidRPr="00611B0C">
        <w:rPr>
          <w:rFonts w:ascii="Times New Roman" w:hAnsi="Times New Roman"/>
          <w:sz w:val="24"/>
          <w:szCs w:val="24"/>
        </w:rPr>
        <w:t>approximately</w:t>
      </w:r>
      <w:r w:rsidRPr="00611B0C">
        <w:rPr>
          <w:rFonts w:ascii="Times New Roman" w:hAnsi="Times New Roman"/>
          <w:sz w:val="24"/>
          <w:szCs w:val="24"/>
        </w:rPr>
        <w:t xml:space="preserve"> 2 m x 2 m </w:t>
      </w:r>
      <w:r w:rsidR="00F95113" w:rsidRPr="00611B0C">
        <w:rPr>
          <w:rFonts w:ascii="Times New Roman" w:hAnsi="Times New Roman"/>
          <w:sz w:val="24"/>
          <w:szCs w:val="24"/>
        </w:rPr>
        <w:t>spacing</w:t>
      </w:r>
      <w:r w:rsidRPr="00611B0C">
        <w:rPr>
          <w:rFonts w:ascii="Times New Roman" w:hAnsi="Times New Roman"/>
          <w:sz w:val="24"/>
          <w:szCs w:val="24"/>
        </w:rPr>
        <w:t xml:space="preserve"> in </w:t>
      </w:r>
      <w:r w:rsidR="00F95113" w:rsidRPr="00611B0C">
        <w:rPr>
          <w:rFonts w:ascii="Times New Roman" w:hAnsi="Times New Roman"/>
          <w:sz w:val="24"/>
          <w:szCs w:val="24"/>
        </w:rPr>
        <w:t>the</w:t>
      </w:r>
      <w:r w:rsidRPr="00611B0C">
        <w:rPr>
          <w:rFonts w:ascii="Times New Roman" w:hAnsi="Times New Roman"/>
          <w:sz w:val="24"/>
          <w:szCs w:val="24"/>
        </w:rPr>
        <w:t xml:space="preserve"> </w:t>
      </w:r>
      <w:r w:rsidR="00F95113" w:rsidRPr="00611B0C">
        <w:rPr>
          <w:rFonts w:ascii="Times New Roman" w:hAnsi="Times New Roman"/>
          <w:sz w:val="24"/>
          <w:szCs w:val="24"/>
        </w:rPr>
        <w:t>treatment</w:t>
      </w:r>
      <w:r w:rsidRPr="00611B0C">
        <w:rPr>
          <w:rFonts w:ascii="Times New Roman" w:hAnsi="Times New Roman"/>
          <w:sz w:val="24"/>
          <w:szCs w:val="24"/>
        </w:rPr>
        <w:t xml:space="preserve"> plots, using as far as possible the same spacing through</w:t>
      </w:r>
      <w:r w:rsidR="00F95113">
        <w:rPr>
          <w:rFonts w:ascii="Times New Roman" w:hAnsi="Times New Roman"/>
          <w:sz w:val="24"/>
          <w:szCs w:val="24"/>
        </w:rPr>
        <w:t>ou</w:t>
      </w:r>
      <w:r w:rsidRPr="00611B0C">
        <w:rPr>
          <w:rFonts w:ascii="Times New Roman" w:hAnsi="Times New Roman"/>
          <w:sz w:val="24"/>
          <w:szCs w:val="24"/>
        </w:rPr>
        <w:t xml:space="preserve">t. The precise spacing may have to be varied </w:t>
      </w:r>
      <w:r w:rsidR="00F95113">
        <w:rPr>
          <w:rFonts w:ascii="Times New Roman" w:hAnsi="Times New Roman"/>
          <w:sz w:val="24"/>
          <w:szCs w:val="24"/>
        </w:rPr>
        <w:t xml:space="preserve">depending </w:t>
      </w:r>
      <w:r w:rsidRPr="00611B0C">
        <w:rPr>
          <w:rFonts w:ascii="Times New Roman" w:hAnsi="Times New Roman"/>
          <w:sz w:val="24"/>
          <w:szCs w:val="24"/>
        </w:rPr>
        <w:t>on the results of the cultivation.</w:t>
      </w:r>
    </w:p>
    <w:p w14:paraId="0AA97508" w14:textId="77777777" w:rsidR="009429A4" w:rsidRPr="00611B0C" w:rsidRDefault="009429A4" w:rsidP="009429A4">
      <w:pPr>
        <w:pStyle w:val="ListParagraph"/>
        <w:spacing w:after="0" w:line="240" w:lineRule="auto"/>
        <w:ind w:left="0"/>
        <w:jc w:val="both"/>
        <w:rPr>
          <w:rFonts w:ascii="Times New Roman" w:hAnsi="Times New Roman"/>
          <w:sz w:val="24"/>
          <w:szCs w:val="24"/>
        </w:rPr>
      </w:pPr>
    </w:p>
    <w:p w14:paraId="21FB576D" w14:textId="77777777" w:rsidR="002A2A37" w:rsidRPr="00611B0C" w:rsidRDefault="002A2A37"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The </w:t>
      </w:r>
      <w:r w:rsidR="009429A4" w:rsidRPr="00611B0C">
        <w:rPr>
          <w:rFonts w:ascii="Times New Roman" w:hAnsi="Times New Roman"/>
          <w:sz w:val="24"/>
          <w:szCs w:val="24"/>
        </w:rPr>
        <w:t xml:space="preserve">tree </w:t>
      </w:r>
      <w:r w:rsidRPr="00611B0C">
        <w:rPr>
          <w:rFonts w:ascii="Times New Roman" w:hAnsi="Times New Roman"/>
          <w:sz w:val="24"/>
          <w:szCs w:val="24"/>
        </w:rPr>
        <w:t>shelter must be firmly buried in the mineral soil to a depth of at least 3 cm, and the soil firmed around the base of the shelter so that even with subsequent soil shrinkage no gaps will be revealed that mice or other small mammals could enter by.</w:t>
      </w:r>
    </w:p>
    <w:p w14:paraId="4255A7D2" w14:textId="77777777" w:rsidR="009429A4" w:rsidRPr="00611B0C" w:rsidRDefault="009429A4" w:rsidP="009429A4">
      <w:pPr>
        <w:pStyle w:val="ListParagraph"/>
        <w:spacing w:after="0" w:line="240" w:lineRule="auto"/>
        <w:ind w:left="0"/>
        <w:jc w:val="both"/>
        <w:rPr>
          <w:rFonts w:ascii="Times New Roman" w:hAnsi="Times New Roman"/>
          <w:sz w:val="24"/>
          <w:szCs w:val="24"/>
        </w:rPr>
      </w:pPr>
    </w:p>
    <w:p w14:paraId="6B13F81B" w14:textId="77777777" w:rsidR="009429A4" w:rsidRPr="00611B0C" w:rsidRDefault="009429A4"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For </w:t>
      </w:r>
      <w:r w:rsidR="00F95113" w:rsidRPr="00611B0C">
        <w:rPr>
          <w:rFonts w:ascii="Times New Roman" w:hAnsi="Times New Roman"/>
          <w:sz w:val="24"/>
          <w:szCs w:val="24"/>
        </w:rPr>
        <w:t>treatments</w:t>
      </w:r>
      <w:r w:rsidRPr="00611B0C">
        <w:rPr>
          <w:rFonts w:ascii="Times New Roman" w:hAnsi="Times New Roman"/>
          <w:sz w:val="24"/>
          <w:szCs w:val="24"/>
        </w:rPr>
        <w:t xml:space="preserve"> S8 – S12, spot sowing should take place at the same spacing pattern as used for the tree shelter </w:t>
      </w:r>
      <w:r w:rsidR="00F95113" w:rsidRPr="00611B0C">
        <w:rPr>
          <w:rFonts w:ascii="Times New Roman" w:hAnsi="Times New Roman"/>
          <w:sz w:val="24"/>
          <w:szCs w:val="24"/>
        </w:rPr>
        <w:t>treatments</w:t>
      </w:r>
      <w:r w:rsidRPr="00611B0C">
        <w:rPr>
          <w:rFonts w:ascii="Times New Roman" w:hAnsi="Times New Roman"/>
          <w:sz w:val="24"/>
          <w:szCs w:val="24"/>
        </w:rPr>
        <w:t xml:space="preserve">. Given the high cost of native Scots pine seed, rather than </w:t>
      </w:r>
      <w:r w:rsidR="00F95113" w:rsidRPr="00611B0C">
        <w:rPr>
          <w:rFonts w:ascii="Times New Roman" w:hAnsi="Times New Roman"/>
          <w:sz w:val="24"/>
          <w:szCs w:val="24"/>
        </w:rPr>
        <w:t>broadcast</w:t>
      </w:r>
      <w:r w:rsidRPr="00611B0C">
        <w:rPr>
          <w:rFonts w:ascii="Times New Roman" w:hAnsi="Times New Roman"/>
          <w:sz w:val="24"/>
          <w:szCs w:val="24"/>
        </w:rPr>
        <w:t xml:space="preserve"> sowing, the aim is to try to </w:t>
      </w:r>
      <w:r w:rsidR="00F95113" w:rsidRPr="00611B0C">
        <w:rPr>
          <w:rFonts w:ascii="Times New Roman" w:hAnsi="Times New Roman"/>
          <w:sz w:val="24"/>
          <w:szCs w:val="24"/>
        </w:rPr>
        <w:t>establish</w:t>
      </w:r>
      <w:r w:rsidRPr="00611B0C">
        <w:rPr>
          <w:rFonts w:ascii="Times New Roman" w:hAnsi="Times New Roman"/>
          <w:sz w:val="24"/>
          <w:szCs w:val="24"/>
        </w:rPr>
        <w:t xml:space="preserve"> Scots pine at approximately the same spacing as might result from </w:t>
      </w:r>
      <w:r w:rsidR="00F95113" w:rsidRPr="00611B0C">
        <w:rPr>
          <w:rFonts w:ascii="Times New Roman" w:hAnsi="Times New Roman"/>
          <w:sz w:val="24"/>
          <w:szCs w:val="24"/>
        </w:rPr>
        <w:t>conventional</w:t>
      </w:r>
      <w:r w:rsidRPr="00611B0C">
        <w:rPr>
          <w:rFonts w:ascii="Times New Roman" w:hAnsi="Times New Roman"/>
          <w:sz w:val="24"/>
          <w:szCs w:val="24"/>
        </w:rPr>
        <w:t xml:space="preserve"> planting.</w:t>
      </w:r>
    </w:p>
    <w:p w14:paraId="78221552" w14:textId="77777777" w:rsidR="006A5D05" w:rsidRPr="00611B0C" w:rsidRDefault="006A5D05" w:rsidP="009429A4">
      <w:pPr>
        <w:pStyle w:val="ListParagraph"/>
        <w:spacing w:after="0" w:line="240" w:lineRule="auto"/>
        <w:ind w:left="0"/>
        <w:jc w:val="both"/>
        <w:rPr>
          <w:rFonts w:ascii="Times New Roman" w:hAnsi="Times New Roman"/>
          <w:sz w:val="24"/>
          <w:szCs w:val="24"/>
        </w:rPr>
      </w:pPr>
    </w:p>
    <w:p w14:paraId="4E98F22F" w14:textId="77777777" w:rsidR="006A5D05" w:rsidRPr="00611B0C" w:rsidRDefault="006A5D05"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Each sub plot should contain the same number of sowing spots (if necessary some spots might need to be left unsown to achieve this)</w:t>
      </w:r>
    </w:p>
    <w:p w14:paraId="5C8FD79A" w14:textId="77777777" w:rsidR="002A2A37" w:rsidRPr="00611B0C" w:rsidRDefault="002A2A37" w:rsidP="002A2A37">
      <w:pPr>
        <w:pStyle w:val="ListParagraph"/>
        <w:rPr>
          <w:rFonts w:ascii="Times New Roman" w:hAnsi="Times New Roman"/>
          <w:sz w:val="24"/>
          <w:szCs w:val="24"/>
        </w:rPr>
      </w:pPr>
    </w:p>
    <w:p w14:paraId="154F29AE" w14:textId="77777777" w:rsidR="008D26EB" w:rsidRPr="00611B0C" w:rsidRDefault="009C590D" w:rsidP="00405A41">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A</w:t>
      </w:r>
      <w:r w:rsidRPr="00611B0C">
        <w:rPr>
          <w:rFonts w:ascii="Times New Roman" w:hAnsi="Times New Roman"/>
          <w:sz w:val="24"/>
          <w:szCs w:val="24"/>
        </w:rPr>
        <w:t>luminium ammonium sulphate animal repellent, i</w:t>
      </w:r>
      <w:r>
        <w:rPr>
          <w:rFonts w:ascii="Times New Roman" w:hAnsi="Times New Roman"/>
          <w:sz w:val="24"/>
          <w:szCs w:val="24"/>
        </w:rPr>
        <w:t xml:space="preserve">s no longer available, so </w:t>
      </w:r>
      <w:r w:rsidR="00694AA8" w:rsidRPr="00611B0C">
        <w:rPr>
          <w:rFonts w:ascii="Times New Roman" w:hAnsi="Times New Roman"/>
          <w:sz w:val="24"/>
          <w:szCs w:val="24"/>
        </w:rPr>
        <w:t xml:space="preserve">those treatments </w:t>
      </w:r>
      <w:r w:rsidR="00694AA8">
        <w:rPr>
          <w:rFonts w:ascii="Times New Roman" w:hAnsi="Times New Roman"/>
          <w:sz w:val="24"/>
          <w:szCs w:val="24"/>
        </w:rPr>
        <w:t>using</w:t>
      </w:r>
      <w:r w:rsidR="00694AA8" w:rsidRPr="00611B0C">
        <w:rPr>
          <w:rFonts w:ascii="Times New Roman" w:hAnsi="Times New Roman"/>
          <w:sz w:val="24"/>
          <w:szCs w:val="24"/>
        </w:rPr>
        <w:t xml:space="preserve"> repellents (S</w:t>
      </w:r>
      <w:r w:rsidR="00694AA8">
        <w:rPr>
          <w:rFonts w:ascii="Times New Roman" w:hAnsi="Times New Roman"/>
          <w:sz w:val="24"/>
          <w:szCs w:val="24"/>
        </w:rPr>
        <w:t xml:space="preserve">5, S6, S11), </w:t>
      </w:r>
      <w:r>
        <w:rPr>
          <w:rFonts w:ascii="Times New Roman" w:hAnsi="Times New Roman"/>
          <w:sz w:val="24"/>
          <w:szCs w:val="24"/>
        </w:rPr>
        <w:t xml:space="preserve">sheep fat (Trico) will be used instead. As this is </w:t>
      </w:r>
      <w:r w:rsidR="00694AA8">
        <w:rPr>
          <w:rFonts w:ascii="Times New Roman" w:hAnsi="Times New Roman"/>
          <w:sz w:val="24"/>
          <w:szCs w:val="24"/>
        </w:rPr>
        <w:t xml:space="preserve">a </w:t>
      </w:r>
      <w:r>
        <w:rPr>
          <w:rFonts w:ascii="Times New Roman" w:hAnsi="Times New Roman"/>
          <w:sz w:val="24"/>
          <w:szCs w:val="24"/>
        </w:rPr>
        <w:t>more experimental</w:t>
      </w:r>
      <w:r w:rsidR="00694AA8">
        <w:rPr>
          <w:rFonts w:ascii="Times New Roman" w:hAnsi="Times New Roman"/>
          <w:sz w:val="24"/>
          <w:szCs w:val="24"/>
        </w:rPr>
        <w:t xml:space="preserve"> compound for this use</w:t>
      </w:r>
      <w:r>
        <w:rPr>
          <w:rFonts w:ascii="Times New Roman" w:hAnsi="Times New Roman"/>
          <w:sz w:val="24"/>
          <w:szCs w:val="24"/>
        </w:rPr>
        <w:t xml:space="preserve">, and we have no information on phytotoxicity </w:t>
      </w:r>
      <w:r w:rsidR="00694AA8">
        <w:rPr>
          <w:rFonts w:ascii="Times New Roman" w:hAnsi="Times New Roman"/>
          <w:sz w:val="24"/>
          <w:szCs w:val="24"/>
        </w:rPr>
        <w:t xml:space="preserve">to seed </w:t>
      </w:r>
      <w:r>
        <w:rPr>
          <w:rFonts w:ascii="Times New Roman" w:hAnsi="Times New Roman"/>
          <w:sz w:val="24"/>
          <w:szCs w:val="24"/>
        </w:rPr>
        <w:t>or efficacy</w:t>
      </w:r>
      <w:r w:rsidR="00694AA8">
        <w:rPr>
          <w:rFonts w:ascii="Times New Roman" w:hAnsi="Times New Roman"/>
          <w:sz w:val="24"/>
          <w:szCs w:val="24"/>
        </w:rPr>
        <w:t xml:space="preserve"> in re</w:t>
      </w:r>
      <w:r w:rsidR="00585492">
        <w:rPr>
          <w:rFonts w:ascii="Times New Roman" w:hAnsi="Times New Roman"/>
          <w:sz w:val="24"/>
          <w:szCs w:val="24"/>
        </w:rPr>
        <w:t>ducing</w:t>
      </w:r>
      <w:r w:rsidR="00694AA8">
        <w:rPr>
          <w:rFonts w:ascii="Times New Roman" w:hAnsi="Times New Roman"/>
          <w:sz w:val="24"/>
          <w:szCs w:val="24"/>
        </w:rPr>
        <w:t xml:space="preserve"> seed predation</w:t>
      </w:r>
      <w:r>
        <w:rPr>
          <w:rFonts w:ascii="Times New Roman" w:hAnsi="Times New Roman"/>
          <w:sz w:val="24"/>
          <w:szCs w:val="24"/>
        </w:rPr>
        <w:t xml:space="preserve">, it will be used in a more restricted number of treatments than would be the case if aluminium ammonium sulphate were available. </w:t>
      </w:r>
      <w:r w:rsidR="00694AA8">
        <w:rPr>
          <w:rFonts w:ascii="Times New Roman" w:hAnsi="Times New Roman"/>
          <w:sz w:val="24"/>
          <w:szCs w:val="24"/>
        </w:rPr>
        <w:t xml:space="preserve">It is also not </w:t>
      </w:r>
      <w:r w:rsidR="00585492">
        <w:rPr>
          <w:rFonts w:ascii="Times New Roman" w:hAnsi="Times New Roman"/>
          <w:sz w:val="24"/>
          <w:szCs w:val="24"/>
        </w:rPr>
        <w:t>known</w:t>
      </w:r>
      <w:r w:rsidR="00694AA8">
        <w:rPr>
          <w:rFonts w:ascii="Times New Roman" w:hAnsi="Times New Roman"/>
          <w:sz w:val="24"/>
          <w:szCs w:val="24"/>
        </w:rPr>
        <w:t xml:space="preserve"> wh</w:t>
      </w:r>
      <w:r w:rsidR="00585492">
        <w:rPr>
          <w:rFonts w:ascii="Times New Roman" w:hAnsi="Times New Roman"/>
          <w:sz w:val="24"/>
          <w:szCs w:val="24"/>
        </w:rPr>
        <w:t>e</w:t>
      </w:r>
      <w:r w:rsidR="00694AA8">
        <w:rPr>
          <w:rFonts w:ascii="Times New Roman" w:hAnsi="Times New Roman"/>
          <w:sz w:val="24"/>
          <w:szCs w:val="24"/>
        </w:rPr>
        <w:t>t</w:t>
      </w:r>
      <w:r w:rsidR="00585492">
        <w:rPr>
          <w:rFonts w:ascii="Times New Roman" w:hAnsi="Times New Roman"/>
          <w:sz w:val="24"/>
          <w:szCs w:val="24"/>
        </w:rPr>
        <w:t>h</w:t>
      </w:r>
      <w:r w:rsidR="00694AA8">
        <w:rPr>
          <w:rFonts w:ascii="Times New Roman" w:hAnsi="Times New Roman"/>
          <w:sz w:val="24"/>
          <w:szCs w:val="24"/>
        </w:rPr>
        <w:t xml:space="preserve">er seed can be pre-treated with sheep fat, and then still be </w:t>
      </w:r>
      <w:r w:rsidR="00585492">
        <w:rPr>
          <w:rFonts w:ascii="Times New Roman" w:hAnsi="Times New Roman"/>
          <w:sz w:val="24"/>
          <w:szCs w:val="24"/>
        </w:rPr>
        <w:t>handled</w:t>
      </w:r>
      <w:r w:rsidR="00694AA8">
        <w:rPr>
          <w:rFonts w:ascii="Times New Roman" w:hAnsi="Times New Roman"/>
          <w:sz w:val="24"/>
          <w:szCs w:val="24"/>
        </w:rPr>
        <w:t xml:space="preserve"> efficiently afterwards, or wh</w:t>
      </w:r>
      <w:r w:rsidR="00585492">
        <w:rPr>
          <w:rFonts w:ascii="Times New Roman" w:hAnsi="Times New Roman"/>
          <w:sz w:val="24"/>
          <w:szCs w:val="24"/>
        </w:rPr>
        <w:t>e</w:t>
      </w:r>
      <w:r w:rsidR="00694AA8">
        <w:rPr>
          <w:rFonts w:ascii="Times New Roman" w:hAnsi="Times New Roman"/>
          <w:sz w:val="24"/>
          <w:szCs w:val="24"/>
        </w:rPr>
        <w:t>t</w:t>
      </w:r>
      <w:r w:rsidR="00585492">
        <w:rPr>
          <w:rFonts w:ascii="Times New Roman" w:hAnsi="Times New Roman"/>
          <w:sz w:val="24"/>
          <w:szCs w:val="24"/>
        </w:rPr>
        <w:t>h</w:t>
      </w:r>
      <w:r w:rsidR="00694AA8">
        <w:rPr>
          <w:rFonts w:ascii="Times New Roman" w:hAnsi="Times New Roman"/>
          <w:sz w:val="24"/>
          <w:szCs w:val="24"/>
        </w:rPr>
        <w:t xml:space="preserve">er the </w:t>
      </w:r>
      <w:r w:rsidR="00585492">
        <w:rPr>
          <w:rFonts w:ascii="Times New Roman" w:hAnsi="Times New Roman"/>
          <w:sz w:val="24"/>
          <w:szCs w:val="24"/>
        </w:rPr>
        <w:t>repellent</w:t>
      </w:r>
      <w:r w:rsidR="00694AA8">
        <w:rPr>
          <w:rFonts w:ascii="Times New Roman" w:hAnsi="Times New Roman"/>
          <w:sz w:val="24"/>
          <w:szCs w:val="24"/>
        </w:rPr>
        <w:t xml:space="preserve"> </w:t>
      </w:r>
      <w:r w:rsidR="00585492">
        <w:rPr>
          <w:rFonts w:ascii="Times New Roman" w:hAnsi="Times New Roman"/>
          <w:sz w:val="24"/>
          <w:szCs w:val="24"/>
        </w:rPr>
        <w:t>product</w:t>
      </w:r>
      <w:r w:rsidR="00694AA8">
        <w:rPr>
          <w:rFonts w:ascii="Times New Roman" w:hAnsi="Times New Roman"/>
          <w:sz w:val="24"/>
          <w:szCs w:val="24"/>
        </w:rPr>
        <w:t xml:space="preserve"> will make seed clump </w:t>
      </w:r>
      <w:r w:rsidR="00585492">
        <w:rPr>
          <w:rFonts w:ascii="Times New Roman" w:hAnsi="Times New Roman"/>
          <w:sz w:val="24"/>
          <w:szCs w:val="24"/>
        </w:rPr>
        <w:t>togeth</w:t>
      </w:r>
      <w:r w:rsidR="00694AA8">
        <w:rPr>
          <w:rFonts w:ascii="Times New Roman" w:hAnsi="Times New Roman"/>
          <w:sz w:val="24"/>
          <w:szCs w:val="24"/>
        </w:rPr>
        <w:t xml:space="preserve">er too much to </w:t>
      </w:r>
      <w:r w:rsidR="00585492">
        <w:rPr>
          <w:rFonts w:ascii="Times New Roman" w:hAnsi="Times New Roman"/>
          <w:sz w:val="24"/>
          <w:szCs w:val="24"/>
        </w:rPr>
        <w:t xml:space="preserve">allow precise numbers to be </w:t>
      </w:r>
      <w:r w:rsidR="00694AA8">
        <w:rPr>
          <w:rFonts w:ascii="Times New Roman" w:hAnsi="Times New Roman"/>
          <w:sz w:val="24"/>
          <w:szCs w:val="24"/>
        </w:rPr>
        <w:t>sow</w:t>
      </w:r>
      <w:r w:rsidR="00585492">
        <w:rPr>
          <w:rFonts w:ascii="Times New Roman" w:hAnsi="Times New Roman"/>
          <w:sz w:val="24"/>
          <w:szCs w:val="24"/>
        </w:rPr>
        <w:t>n</w:t>
      </w:r>
      <w:r w:rsidR="00694AA8">
        <w:rPr>
          <w:rFonts w:ascii="Times New Roman" w:hAnsi="Times New Roman"/>
          <w:sz w:val="24"/>
          <w:szCs w:val="24"/>
        </w:rPr>
        <w:t xml:space="preserve">. </w:t>
      </w:r>
      <w:r w:rsidR="00585492">
        <w:rPr>
          <w:rFonts w:ascii="Times New Roman" w:hAnsi="Times New Roman"/>
          <w:sz w:val="24"/>
          <w:szCs w:val="24"/>
        </w:rPr>
        <w:t>Therefore</w:t>
      </w:r>
      <w:r w:rsidR="00694AA8">
        <w:rPr>
          <w:rFonts w:ascii="Times New Roman" w:hAnsi="Times New Roman"/>
          <w:sz w:val="24"/>
          <w:szCs w:val="24"/>
        </w:rPr>
        <w:t xml:space="preserve">, Trico </w:t>
      </w:r>
      <w:r w:rsidR="00585492">
        <w:rPr>
          <w:rFonts w:ascii="Times New Roman" w:hAnsi="Times New Roman"/>
          <w:sz w:val="24"/>
          <w:szCs w:val="24"/>
        </w:rPr>
        <w:t>repellent</w:t>
      </w:r>
      <w:r w:rsidR="00694AA8">
        <w:rPr>
          <w:rFonts w:ascii="Times New Roman" w:hAnsi="Times New Roman"/>
          <w:sz w:val="24"/>
          <w:szCs w:val="24"/>
        </w:rPr>
        <w:t xml:space="preserve"> will be applied after sowing, and before seed burial. Seed will be sown, then sprayed with </w:t>
      </w:r>
      <w:r w:rsidR="00EC7F6D">
        <w:rPr>
          <w:rFonts w:ascii="Times New Roman" w:hAnsi="Times New Roman"/>
          <w:sz w:val="24"/>
          <w:szCs w:val="24"/>
        </w:rPr>
        <w:t xml:space="preserve">8 ml </w:t>
      </w:r>
      <w:r w:rsidR="00EC7F6D" w:rsidRPr="00EC7F6D">
        <w:rPr>
          <w:rFonts w:ascii="Times New Roman" w:hAnsi="Times New Roman"/>
          <w:sz w:val="24"/>
          <w:szCs w:val="24"/>
        </w:rPr>
        <w:t>Trico (0.517 g a.i.</w:t>
      </w:r>
      <w:r w:rsidR="00EC7F6D" w:rsidRPr="00EC7F6D">
        <w:rPr>
          <w:rFonts w:ascii="Times New Roman" w:hAnsi="Times New Roman"/>
          <w:sz w:val="24"/>
          <w:szCs w:val="24"/>
          <w:vertAlign w:val="superscript"/>
        </w:rPr>
        <w:t>-1</w:t>
      </w:r>
      <w:r w:rsidR="00694AA8" w:rsidRPr="00EC7F6D">
        <w:rPr>
          <w:rFonts w:ascii="Times New Roman" w:hAnsi="Times New Roman"/>
          <w:sz w:val="24"/>
          <w:szCs w:val="24"/>
        </w:rPr>
        <w:t xml:space="preserve"> sheep fat</w:t>
      </w:r>
      <w:r w:rsidR="00EC7F6D" w:rsidRPr="00EC7F6D">
        <w:rPr>
          <w:rFonts w:ascii="Times New Roman" w:hAnsi="Times New Roman"/>
          <w:sz w:val="24"/>
          <w:szCs w:val="24"/>
        </w:rPr>
        <w:t xml:space="preserve">), </w:t>
      </w:r>
      <w:r w:rsidR="00694AA8" w:rsidRPr="00EC7F6D">
        <w:rPr>
          <w:rFonts w:ascii="Times New Roman" w:hAnsi="Times New Roman"/>
          <w:sz w:val="24"/>
          <w:szCs w:val="24"/>
        </w:rPr>
        <w:t>then buried to 2 cm as described below.</w:t>
      </w:r>
      <w:r w:rsidR="00EC7F6D" w:rsidRPr="00EC7F6D">
        <w:rPr>
          <w:rFonts w:ascii="Times New Roman" w:hAnsi="Times New Roman"/>
          <w:sz w:val="24"/>
          <w:szCs w:val="24"/>
        </w:rPr>
        <w:t xml:space="preserve"> This rate assumes 2</w:t>
      </w:r>
      <w:r w:rsidR="00405A41">
        <w:rPr>
          <w:rFonts w:ascii="Times New Roman" w:hAnsi="Times New Roman"/>
          <w:sz w:val="24"/>
          <w:szCs w:val="24"/>
        </w:rPr>
        <w:t>,</w:t>
      </w:r>
      <w:r w:rsidR="00EC7F6D" w:rsidRPr="00EC7F6D">
        <w:rPr>
          <w:rFonts w:ascii="Times New Roman" w:hAnsi="Times New Roman"/>
          <w:sz w:val="24"/>
          <w:szCs w:val="24"/>
        </w:rPr>
        <w:t>500 spots ha</w:t>
      </w:r>
      <w:r w:rsidR="00EC7F6D" w:rsidRPr="00405A41">
        <w:rPr>
          <w:rFonts w:ascii="Times New Roman" w:hAnsi="Times New Roman"/>
          <w:sz w:val="24"/>
          <w:szCs w:val="24"/>
          <w:vertAlign w:val="superscript"/>
        </w:rPr>
        <w:t>-1</w:t>
      </w:r>
      <w:r w:rsidR="00EC7F6D" w:rsidRPr="00EC7F6D">
        <w:rPr>
          <w:rFonts w:ascii="Times New Roman" w:hAnsi="Times New Roman"/>
          <w:sz w:val="24"/>
          <w:szCs w:val="24"/>
        </w:rPr>
        <w:t>, but must be adjusted as necessary so as not to exceed the maximum product rate of 20 litres ha</w:t>
      </w:r>
      <w:r w:rsidR="00EC7F6D" w:rsidRPr="00EC7F6D">
        <w:rPr>
          <w:rFonts w:ascii="Times New Roman" w:hAnsi="Times New Roman"/>
          <w:sz w:val="24"/>
          <w:szCs w:val="24"/>
          <w:vertAlign w:val="superscript"/>
        </w:rPr>
        <w:t>-1</w:t>
      </w:r>
      <w:r w:rsidR="00EC7F6D" w:rsidRPr="00EC7F6D">
        <w:rPr>
          <w:rFonts w:ascii="Times New Roman" w:hAnsi="Times New Roman"/>
          <w:sz w:val="24"/>
          <w:szCs w:val="24"/>
        </w:rPr>
        <w:t xml:space="preserve"> Trico (12.9 kg a.i. ha</w:t>
      </w:r>
      <w:r w:rsidR="00EC7F6D" w:rsidRPr="00EC7F6D">
        <w:rPr>
          <w:rFonts w:ascii="Times New Roman" w:hAnsi="Times New Roman"/>
          <w:sz w:val="24"/>
          <w:szCs w:val="24"/>
          <w:vertAlign w:val="superscript"/>
        </w:rPr>
        <w:t>-1</w:t>
      </w:r>
      <w:r w:rsidR="00EC7F6D" w:rsidRPr="00EC7F6D">
        <w:rPr>
          <w:rFonts w:ascii="Times New Roman" w:hAnsi="Times New Roman"/>
          <w:sz w:val="24"/>
          <w:szCs w:val="24"/>
        </w:rPr>
        <w:t xml:space="preserve"> sheep fat).</w:t>
      </w:r>
    </w:p>
    <w:p w14:paraId="18FEBFEC" w14:textId="77777777" w:rsidR="00610BC6" w:rsidRPr="00611B0C" w:rsidRDefault="00610BC6" w:rsidP="00610BC6">
      <w:pPr>
        <w:pStyle w:val="ListParagraph"/>
        <w:spacing w:after="0" w:line="240" w:lineRule="auto"/>
        <w:ind w:left="0"/>
        <w:jc w:val="both"/>
        <w:rPr>
          <w:rFonts w:ascii="Times New Roman" w:hAnsi="Times New Roman"/>
          <w:sz w:val="24"/>
          <w:szCs w:val="24"/>
        </w:rPr>
      </w:pPr>
    </w:p>
    <w:p w14:paraId="00156DB2" w14:textId="77777777" w:rsidR="00610BC6" w:rsidRPr="00611B0C" w:rsidRDefault="00610BC6"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For treatments using seed burial (S3 – S7, S9 – S1</w:t>
      </w:r>
      <w:r w:rsidR="000850B6">
        <w:rPr>
          <w:rFonts w:ascii="Times New Roman" w:hAnsi="Times New Roman"/>
          <w:sz w:val="24"/>
          <w:szCs w:val="24"/>
        </w:rPr>
        <w:t>2</w:t>
      </w:r>
      <w:r w:rsidR="004A5A28">
        <w:rPr>
          <w:rFonts w:ascii="Times New Roman" w:hAnsi="Times New Roman"/>
          <w:sz w:val="24"/>
          <w:szCs w:val="24"/>
        </w:rPr>
        <w:t>, S14 and S15</w:t>
      </w:r>
      <w:r w:rsidRPr="00611B0C">
        <w:rPr>
          <w:rFonts w:ascii="Times New Roman" w:hAnsi="Times New Roman"/>
          <w:sz w:val="24"/>
          <w:szCs w:val="24"/>
        </w:rPr>
        <w:t>), immediately after sowing cover the Scots pine seed with John Innes Number 1 peat / compost potting mixture to a depth of 2 cm</w:t>
      </w:r>
      <w:r w:rsidR="00D7265C">
        <w:rPr>
          <w:rFonts w:ascii="Times New Roman" w:hAnsi="Times New Roman"/>
          <w:sz w:val="24"/>
          <w:szCs w:val="24"/>
        </w:rPr>
        <w:t xml:space="preserve"> and if possible lightly tamp down</w:t>
      </w:r>
      <w:r w:rsidRPr="00611B0C">
        <w:rPr>
          <w:rFonts w:ascii="Times New Roman" w:hAnsi="Times New Roman"/>
          <w:sz w:val="24"/>
          <w:szCs w:val="24"/>
        </w:rPr>
        <w:t xml:space="preserve"> (a deeper covering may kill the seeds, but less will not help to prevent predation). Make a test application to judge the amount of soil required </w:t>
      </w:r>
      <w:r w:rsidR="004F7BCD">
        <w:rPr>
          <w:rFonts w:ascii="Times New Roman" w:hAnsi="Times New Roman"/>
          <w:sz w:val="24"/>
          <w:szCs w:val="24"/>
        </w:rPr>
        <w:t>for each</w:t>
      </w:r>
      <w:r w:rsidRPr="00611B0C">
        <w:rPr>
          <w:rFonts w:ascii="Times New Roman" w:hAnsi="Times New Roman"/>
          <w:sz w:val="24"/>
          <w:szCs w:val="24"/>
        </w:rPr>
        <w:t xml:space="preserve"> sowing spot, and record the </w:t>
      </w:r>
      <w:r w:rsidR="00F95113" w:rsidRPr="00611B0C">
        <w:rPr>
          <w:rFonts w:ascii="Times New Roman" w:hAnsi="Times New Roman"/>
          <w:sz w:val="24"/>
          <w:szCs w:val="24"/>
        </w:rPr>
        <w:t>approximate</w:t>
      </w:r>
      <w:r w:rsidRPr="00611B0C">
        <w:rPr>
          <w:rFonts w:ascii="Times New Roman" w:hAnsi="Times New Roman"/>
          <w:sz w:val="24"/>
          <w:szCs w:val="24"/>
        </w:rPr>
        <w:t xml:space="preserve"> typical weight of soil used per spot.</w:t>
      </w:r>
      <w:r w:rsidR="000850B6">
        <w:rPr>
          <w:rFonts w:ascii="Times New Roman" w:hAnsi="Times New Roman"/>
          <w:sz w:val="24"/>
          <w:szCs w:val="24"/>
        </w:rPr>
        <w:t xml:space="preserve"> Alternatively, for treatments 9-12. It may be possible to dig a small hole and bury seed to 2cm.</w:t>
      </w:r>
    </w:p>
    <w:p w14:paraId="511DF88A" w14:textId="77777777" w:rsidR="00610BC6" w:rsidRPr="00611B0C" w:rsidRDefault="00610BC6" w:rsidP="00610BC6">
      <w:pPr>
        <w:pStyle w:val="ListParagraph"/>
        <w:spacing w:after="0" w:line="240" w:lineRule="auto"/>
        <w:ind w:left="0"/>
        <w:jc w:val="both"/>
        <w:rPr>
          <w:rFonts w:ascii="Times New Roman" w:hAnsi="Times New Roman"/>
          <w:sz w:val="24"/>
          <w:szCs w:val="24"/>
        </w:rPr>
      </w:pPr>
    </w:p>
    <w:p w14:paraId="05D4ACCA" w14:textId="77777777" w:rsidR="00331E78" w:rsidRPr="00611B0C" w:rsidRDefault="00610BC6" w:rsidP="00611B0C">
      <w:pPr>
        <w:ind w:left="1440"/>
        <w:jc w:val="both"/>
        <w:rPr>
          <w:sz w:val="24"/>
          <w:szCs w:val="24"/>
        </w:rPr>
      </w:pPr>
      <w:r w:rsidRPr="00611B0C">
        <w:rPr>
          <w:sz w:val="24"/>
          <w:szCs w:val="24"/>
        </w:rPr>
        <w:lastRenderedPageBreak/>
        <w:t>For treatments using slug pellets (S</w:t>
      </w:r>
      <w:r w:rsidR="00A66F45">
        <w:rPr>
          <w:sz w:val="24"/>
          <w:szCs w:val="24"/>
        </w:rPr>
        <w:t xml:space="preserve">4, S5, S6, </w:t>
      </w:r>
      <w:r w:rsidRPr="00611B0C">
        <w:rPr>
          <w:sz w:val="24"/>
          <w:szCs w:val="24"/>
        </w:rPr>
        <w:t>S7, S</w:t>
      </w:r>
      <w:r w:rsidR="00A66F45">
        <w:rPr>
          <w:sz w:val="24"/>
          <w:szCs w:val="24"/>
        </w:rPr>
        <w:t>10, S</w:t>
      </w:r>
      <w:r w:rsidRPr="00611B0C">
        <w:rPr>
          <w:sz w:val="24"/>
          <w:szCs w:val="24"/>
        </w:rPr>
        <w:t>11</w:t>
      </w:r>
      <w:r w:rsidR="004A5A28">
        <w:rPr>
          <w:sz w:val="24"/>
          <w:szCs w:val="24"/>
        </w:rPr>
        <w:t>, S14 and S15</w:t>
      </w:r>
      <w:r w:rsidRPr="00611B0C">
        <w:rPr>
          <w:sz w:val="24"/>
          <w:szCs w:val="24"/>
        </w:rPr>
        <w:t>),</w:t>
      </w:r>
      <w:r w:rsidR="00331E78" w:rsidRPr="00611B0C">
        <w:rPr>
          <w:sz w:val="24"/>
          <w:szCs w:val="24"/>
        </w:rPr>
        <w:t xml:space="preserve"> </w:t>
      </w:r>
      <w:r w:rsidR="00AA02D4" w:rsidRPr="00611B0C">
        <w:rPr>
          <w:sz w:val="24"/>
          <w:szCs w:val="24"/>
        </w:rPr>
        <w:t xml:space="preserve">after sowing </w:t>
      </w:r>
      <w:r w:rsidR="00857452" w:rsidRPr="00611B0C">
        <w:rPr>
          <w:sz w:val="24"/>
          <w:szCs w:val="24"/>
        </w:rPr>
        <w:t xml:space="preserve">and any seed burial treatment, </w:t>
      </w:r>
      <w:r w:rsidR="00331E78" w:rsidRPr="00611B0C">
        <w:rPr>
          <w:sz w:val="24"/>
          <w:szCs w:val="24"/>
        </w:rPr>
        <w:t xml:space="preserve">add Sluxx ferric phosphate non-toxic slug killer pellets to each tube. These pellets are designed to resist breakdown in wet weather and contain 2.97% w/w ferric phosphate. Use a rate of </w:t>
      </w:r>
      <w:r w:rsidR="00AA02D4" w:rsidRPr="00611B0C">
        <w:rPr>
          <w:sz w:val="24"/>
          <w:szCs w:val="24"/>
        </w:rPr>
        <w:t>2.5</w:t>
      </w:r>
      <w:r w:rsidR="00331E78" w:rsidRPr="00611B0C">
        <w:rPr>
          <w:sz w:val="24"/>
          <w:szCs w:val="24"/>
        </w:rPr>
        <w:t xml:space="preserve"> g per tube</w:t>
      </w:r>
      <w:r w:rsidR="00AA02D4" w:rsidRPr="00611B0C">
        <w:rPr>
          <w:sz w:val="24"/>
          <w:szCs w:val="24"/>
        </w:rPr>
        <w:t xml:space="preserve">, </w:t>
      </w:r>
      <w:r w:rsidR="00331E78" w:rsidRPr="00611B0C">
        <w:rPr>
          <w:sz w:val="24"/>
          <w:szCs w:val="24"/>
        </w:rPr>
        <w:t>so as not to exceed the maximum product dose rate of 7 kg per hectare</w:t>
      </w:r>
      <w:r w:rsidR="00857452" w:rsidRPr="00611B0C">
        <w:rPr>
          <w:sz w:val="24"/>
          <w:szCs w:val="24"/>
        </w:rPr>
        <w:t xml:space="preserve"> (based on a tube </w:t>
      </w:r>
      <w:r w:rsidR="00F95113" w:rsidRPr="00611B0C">
        <w:rPr>
          <w:sz w:val="24"/>
          <w:szCs w:val="24"/>
        </w:rPr>
        <w:t>diameter</w:t>
      </w:r>
      <w:r w:rsidR="00857452" w:rsidRPr="00611B0C">
        <w:rPr>
          <w:sz w:val="24"/>
          <w:szCs w:val="24"/>
        </w:rPr>
        <w:t xml:space="preserve"> of 73 – 105 mm)</w:t>
      </w:r>
      <w:r w:rsidR="00331E78" w:rsidRPr="00611B0C">
        <w:rPr>
          <w:sz w:val="24"/>
          <w:szCs w:val="24"/>
        </w:rPr>
        <w:t>.</w:t>
      </w:r>
      <w:r w:rsidR="00AA02D4" w:rsidRPr="00611B0C">
        <w:rPr>
          <w:sz w:val="24"/>
          <w:szCs w:val="24"/>
        </w:rPr>
        <w:t xml:space="preserve"> Record the approximate number of pellets </w:t>
      </w:r>
      <w:r w:rsidR="00F95113" w:rsidRPr="00611B0C">
        <w:rPr>
          <w:sz w:val="24"/>
          <w:szCs w:val="24"/>
        </w:rPr>
        <w:t>represented</w:t>
      </w:r>
      <w:r w:rsidR="00AA02D4" w:rsidRPr="00611B0C">
        <w:rPr>
          <w:sz w:val="24"/>
          <w:szCs w:val="24"/>
        </w:rPr>
        <w:t xml:space="preserve"> by 2.5 g.</w:t>
      </w:r>
      <w:r w:rsidR="00857452" w:rsidRPr="00611B0C">
        <w:rPr>
          <w:sz w:val="24"/>
          <w:szCs w:val="24"/>
        </w:rPr>
        <w:t xml:space="preserve"> For </w:t>
      </w:r>
      <w:r w:rsidR="00F95113" w:rsidRPr="00611B0C">
        <w:rPr>
          <w:sz w:val="24"/>
          <w:szCs w:val="24"/>
        </w:rPr>
        <w:t>treatments</w:t>
      </w:r>
      <w:r w:rsidR="00857452" w:rsidRPr="00611B0C">
        <w:rPr>
          <w:sz w:val="24"/>
          <w:szCs w:val="24"/>
        </w:rPr>
        <w:t xml:space="preserve"> </w:t>
      </w:r>
      <w:r w:rsidR="00A66F45">
        <w:rPr>
          <w:sz w:val="24"/>
          <w:szCs w:val="24"/>
        </w:rPr>
        <w:t xml:space="preserve">S4, </w:t>
      </w:r>
      <w:r w:rsidR="00857452" w:rsidRPr="00611B0C">
        <w:rPr>
          <w:sz w:val="24"/>
          <w:szCs w:val="24"/>
        </w:rPr>
        <w:t xml:space="preserve">S5, S7, </w:t>
      </w:r>
      <w:r w:rsidR="00A66F45">
        <w:rPr>
          <w:sz w:val="24"/>
          <w:szCs w:val="24"/>
        </w:rPr>
        <w:t xml:space="preserve">S10, </w:t>
      </w:r>
      <w:r w:rsidR="00857452" w:rsidRPr="00611B0C">
        <w:rPr>
          <w:sz w:val="24"/>
          <w:szCs w:val="24"/>
        </w:rPr>
        <w:t>S11,</w:t>
      </w:r>
      <w:r w:rsidR="004A5A28">
        <w:rPr>
          <w:sz w:val="24"/>
          <w:szCs w:val="24"/>
        </w:rPr>
        <w:t xml:space="preserve"> S14, S15</w:t>
      </w:r>
      <w:r w:rsidR="00857452" w:rsidRPr="00611B0C">
        <w:rPr>
          <w:sz w:val="24"/>
          <w:szCs w:val="24"/>
        </w:rPr>
        <w:t xml:space="preserve"> reapply the slug pellets immediately before anticipated </w:t>
      </w:r>
      <w:r w:rsidR="00EC035C">
        <w:rPr>
          <w:sz w:val="24"/>
          <w:szCs w:val="24"/>
        </w:rPr>
        <w:t xml:space="preserve">seedling </w:t>
      </w:r>
      <w:r w:rsidR="00857452" w:rsidRPr="00611B0C">
        <w:rPr>
          <w:sz w:val="24"/>
          <w:szCs w:val="24"/>
        </w:rPr>
        <w:t>germ</w:t>
      </w:r>
      <w:r w:rsidR="00F95113">
        <w:rPr>
          <w:sz w:val="24"/>
          <w:szCs w:val="24"/>
        </w:rPr>
        <w:t>ination</w:t>
      </w:r>
      <w:r w:rsidR="00857452" w:rsidRPr="00611B0C">
        <w:rPr>
          <w:sz w:val="24"/>
          <w:szCs w:val="24"/>
        </w:rPr>
        <w:t xml:space="preserve"> in late March.</w:t>
      </w:r>
    </w:p>
    <w:p w14:paraId="4AF57CA7" w14:textId="77777777" w:rsidR="00DC7E9E" w:rsidRPr="00611B0C" w:rsidRDefault="00DC7E9E" w:rsidP="00331E78">
      <w:pPr>
        <w:jc w:val="both"/>
        <w:rPr>
          <w:sz w:val="24"/>
          <w:szCs w:val="24"/>
        </w:rPr>
      </w:pPr>
    </w:p>
    <w:p w14:paraId="46BBE025" w14:textId="77777777" w:rsidR="00925A40" w:rsidRPr="00611B0C" w:rsidRDefault="00075F42" w:rsidP="00611B0C">
      <w:pPr>
        <w:ind w:left="1440"/>
        <w:jc w:val="both"/>
        <w:rPr>
          <w:sz w:val="24"/>
          <w:szCs w:val="24"/>
        </w:rPr>
      </w:pPr>
      <w:r w:rsidRPr="00611B0C">
        <w:rPr>
          <w:sz w:val="24"/>
          <w:szCs w:val="24"/>
        </w:rPr>
        <w:t xml:space="preserve">In </w:t>
      </w:r>
      <w:r w:rsidR="00DC7E9E" w:rsidRPr="00611B0C">
        <w:rPr>
          <w:sz w:val="24"/>
          <w:szCs w:val="24"/>
        </w:rPr>
        <w:t>November 20</w:t>
      </w:r>
      <w:r w:rsidRPr="00611B0C">
        <w:rPr>
          <w:sz w:val="24"/>
          <w:szCs w:val="24"/>
        </w:rPr>
        <w:t>20</w:t>
      </w:r>
      <w:r w:rsidR="00F4037C" w:rsidRPr="00611B0C">
        <w:rPr>
          <w:sz w:val="24"/>
          <w:szCs w:val="24"/>
        </w:rPr>
        <w:t xml:space="preserve"> (March 2021 </w:t>
      </w:r>
      <w:r w:rsidR="00E230F9">
        <w:rPr>
          <w:sz w:val="24"/>
          <w:szCs w:val="24"/>
        </w:rPr>
        <w:t xml:space="preserve">after any snow has melted </w:t>
      </w:r>
      <w:r w:rsidR="00F4037C" w:rsidRPr="00611B0C">
        <w:rPr>
          <w:sz w:val="24"/>
          <w:szCs w:val="24"/>
        </w:rPr>
        <w:t>for treatment S6</w:t>
      </w:r>
      <w:r w:rsidR="00115D65">
        <w:rPr>
          <w:sz w:val="24"/>
          <w:szCs w:val="24"/>
        </w:rPr>
        <w:t xml:space="preserve"> and S12</w:t>
      </w:r>
      <w:r w:rsidR="00F4037C" w:rsidRPr="00611B0C">
        <w:rPr>
          <w:sz w:val="24"/>
          <w:szCs w:val="24"/>
        </w:rPr>
        <w:t>)</w:t>
      </w:r>
      <w:r w:rsidR="00DC7E9E" w:rsidRPr="00611B0C">
        <w:rPr>
          <w:sz w:val="24"/>
          <w:szCs w:val="24"/>
        </w:rPr>
        <w:t xml:space="preserve">, sow </w:t>
      </w:r>
      <w:r w:rsidRPr="00611B0C">
        <w:rPr>
          <w:sz w:val="24"/>
          <w:szCs w:val="24"/>
        </w:rPr>
        <w:t>20</w:t>
      </w:r>
      <w:r w:rsidR="00DC7E9E" w:rsidRPr="00611B0C">
        <w:rPr>
          <w:sz w:val="24"/>
          <w:szCs w:val="24"/>
        </w:rPr>
        <w:t xml:space="preserve"> viable Scots pine seed in each tree shelter</w:t>
      </w:r>
      <w:r w:rsidR="00437339" w:rsidRPr="00611B0C">
        <w:rPr>
          <w:sz w:val="24"/>
          <w:szCs w:val="24"/>
        </w:rPr>
        <w:t xml:space="preserve"> (S</w:t>
      </w:r>
      <w:r w:rsidR="00BA2588">
        <w:rPr>
          <w:sz w:val="24"/>
          <w:szCs w:val="24"/>
        </w:rPr>
        <w:t>2</w:t>
      </w:r>
      <w:r w:rsidR="00437339" w:rsidRPr="00611B0C">
        <w:rPr>
          <w:sz w:val="24"/>
          <w:szCs w:val="24"/>
        </w:rPr>
        <w:t xml:space="preserve"> – S7</w:t>
      </w:r>
      <w:r w:rsidR="004A5A28">
        <w:rPr>
          <w:sz w:val="24"/>
          <w:szCs w:val="24"/>
        </w:rPr>
        <w:t>, S14, S15</w:t>
      </w:r>
      <w:r w:rsidR="00437339" w:rsidRPr="00611B0C">
        <w:rPr>
          <w:sz w:val="24"/>
          <w:szCs w:val="24"/>
        </w:rPr>
        <w:t>)</w:t>
      </w:r>
      <w:r w:rsidRPr="00611B0C">
        <w:rPr>
          <w:sz w:val="24"/>
          <w:szCs w:val="24"/>
        </w:rPr>
        <w:t xml:space="preserve">, or in a sowing spot of </w:t>
      </w:r>
      <w:r w:rsidR="00F95113" w:rsidRPr="00611B0C">
        <w:rPr>
          <w:sz w:val="24"/>
          <w:szCs w:val="24"/>
        </w:rPr>
        <w:t>approximately</w:t>
      </w:r>
      <w:r w:rsidRPr="00611B0C">
        <w:rPr>
          <w:sz w:val="24"/>
          <w:szCs w:val="24"/>
        </w:rPr>
        <w:t xml:space="preserve"> </w:t>
      </w:r>
      <w:r w:rsidR="00437339" w:rsidRPr="00611B0C">
        <w:rPr>
          <w:sz w:val="24"/>
          <w:szCs w:val="24"/>
        </w:rPr>
        <w:t>15 cm x 15 cm (S8 – S12)</w:t>
      </w:r>
      <w:r w:rsidR="00DC7E9E" w:rsidRPr="00611B0C">
        <w:rPr>
          <w:sz w:val="24"/>
          <w:szCs w:val="24"/>
        </w:rPr>
        <w:t>. The actual number of seed sown will need to be adjusted upwards to reflect the viability percentage of the seed lot.</w:t>
      </w:r>
      <w:r w:rsidR="00925A40" w:rsidRPr="00611B0C">
        <w:rPr>
          <w:sz w:val="24"/>
          <w:szCs w:val="24"/>
        </w:rPr>
        <w:t xml:space="preserve"> </w:t>
      </w:r>
    </w:p>
    <w:p w14:paraId="3092BE3D" w14:textId="77777777" w:rsidR="00925A40" w:rsidRPr="00611B0C" w:rsidRDefault="00925A40" w:rsidP="00331E78">
      <w:pPr>
        <w:jc w:val="both"/>
        <w:rPr>
          <w:sz w:val="24"/>
          <w:szCs w:val="24"/>
        </w:rPr>
      </w:pPr>
    </w:p>
    <w:p w14:paraId="0898F8FD" w14:textId="77777777" w:rsidR="00DC7E9E" w:rsidRPr="00611B0C" w:rsidRDefault="00F95113" w:rsidP="00611B0C">
      <w:pPr>
        <w:ind w:left="1440"/>
        <w:jc w:val="both"/>
        <w:rPr>
          <w:sz w:val="24"/>
          <w:szCs w:val="24"/>
        </w:rPr>
      </w:pPr>
      <w:r w:rsidRPr="00611B0C">
        <w:rPr>
          <w:sz w:val="24"/>
          <w:szCs w:val="24"/>
        </w:rPr>
        <w:t>Using</w:t>
      </w:r>
      <w:r w:rsidR="00925A40" w:rsidRPr="00611B0C">
        <w:rPr>
          <w:sz w:val="24"/>
          <w:szCs w:val="24"/>
        </w:rPr>
        <w:t xml:space="preserve"> a sowing rate of 20 seed per spot </w:t>
      </w:r>
      <w:r w:rsidRPr="00611B0C">
        <w:rPr>
          <w:sz w:val="24"/>
          <w:szCs w:val="24"/>
        </w:rPr>
        <w:t>anticipates</w:t>
      </w:r>
      <w:r w:rsidR="00925A40" w:rsidRPr="00611B0C">
        <w:rPr>
          <w:sz w:val="24"/>
          <w:szCs w:val="24"/>
        </w:rPr>
        <w:t xml:space="preserve"> a 95% loss in seed witho</w:t>
      </w:r>
      <w:r>
        <w:rPr>
          <w:sz w:val="24"/>
          <w:szCs w:val="24"/>
        </w:rPr>
        <w:t>ut</w:t>
      </w:r>
      <w:r w:rsidR="00925A40" w:rsidRPr="00611B0C">
        <w:rPr>
          <w:sz w:val="24"/>
          <w:szCs w:val="24"/>
        </w:rPr>
        <w:t xml:space="preserve"> any </w:t>
      </w:r>
      <w:r w:rsidRPr="00611B0C">
        <w:rPr>
          <w:sz w:val="24"/>
          <w:szCs w:val="24"/>
        </w:rPr>
        <w:t>silvicultural</w:t>
      </w:r>
      <w:r w:rsidR="00925A40" w:rsidRPr="00611B0C">
        <w:rPr>
          <w:sz w:val="24"/>
          <w:szCs w:val="24"/>
        </w:rPr>
        <w:t xml:space="preserve"> mitigation, which would result in approximately 1 </w:t>
      </w:r>
      <w:r w:rsidRPr="00611B0C">
        <w:rPr>
          <w:sz w:val="24"/>
          <w:szCs w:val="24"/>
        </w:rPr>
        <w:t>established</w:t>
      </w:r>
      <w:r w:rsidR="00925A40" w:rsidRPr="00611B0C">
        <w:rPr>
          <w:sz w:val="24"/>
          <w:szCs w:val="24"/>
        </w:rPr>
        <w:t xml:space="preserve"> seedling per spot. If </w:t>
      </w:r>
      <w:r w:rsidRPr="00611B0C">
        <w:rPr>
          <w:sz w:val="24"/>
          <w:szCs w:val="24"/>
        </w:rPr>
        <w:t>significantly</w:t>
      </w:r>
      <w:r w:rsidR="00925A40" w:rsidRPr="00611B0C">
        <w:rPr>
          <w:sz w:val="24"/>
          <w:szCs w:val="24"/>
        </w:rPr>
        <w:t xml:space="preserve"> </w:t>
      </w:r>
      <w:r w:rsidRPr="00611B0C">
        <w:rPr>
          <w:sz w:val="24"/>
          <w:szCs w:val="24"/>
        </w:rPr>
        <w:t>greater</w:t>
      </w:r>
      <w:r w:rsidR="00925A40" w:rsidRPr="00611B0C">
        <w:rPr>
          <w:sz w:val="24"/>
          <w:szCs w:val="24"/>
        </w:rPr>
        <w:t xml:space="preserve"> numbers of seedling</w:t>
      </w:r>
      <w:r w:rsidR="00EC035C">
        <w:rPr>
          <w:sz w:val="24"/>
          <w:szCs w:val="24"/>
        </w:rPr>
        <w:t>s</w:t>
      </w:r>
      <w:r w:rsidR="00925A40" w:rsidRPr="00611B0C">
        <w:rPr>
          <w:sz w:val="24"/>
          <w:szCs w:val="24"/>
        </w:rPr>
        <w:t xml:space="preserve"> </w:t>
      </w:r>
      <w:r w:rsidRPr="00611B0C">
        <w:rPr>
          <w:sz w:val="24"/>
          <w:szCs w:val="24"/>
        </w:rPr>
        <w:t>establish</w:t>
      </w:r>
      <w:r w:rsidR="00925A40" w:rsidRPr="00611B0C">
        <w:rPr>
          <w:sz w:val="24"/>
          <w:szCs w:val="24"/>
        </w:rPr>
        <w:t xml:space="preserve">, they will be </w:t>
      </w:r>
      <w:r w:rsidRPr="00611B0C">
        <w:rPr>
          <w:sz w:val="24"/>
          <w:szCs w:val="24"/>
        </w:rPr>
        <w:t>monitored</w:t>
      </w:r>
      <w:r w:rsidR="00925A40" w:rsidRPr="00611B0C">
        <w:rPr>
          <w:sz w:val="24"/>
          <w:szCs w:val="24"/>
        </w:rPr>
        <w:t xml:space="preserve"> for evidence of </w:t>
      </w:r>
      <w:r w:rsidRPr="00611B0C">
        <w:rPr>
          <w:sz w:val="24"/>
          <w:szCs w:val="24"/>
        </w:rPr>
        <w:t>self-thinning</w:t>
      </w:r>
      <w:r w:rsidR="00925A40" w:rsidRPr="00611B0C">
        <w:rPr>
          <w:sz w:val="24"/>
          <w:szCs w:val="24"/>
        </w:rPr>
        <w:t>. If necessary, decision</w:t>
      </w:r>
      <w:r w:rsidR="00EC035C">
        <w:rPr>
          <w:sz w:val="24"/>
          <w:szCs w:val="24"/>
        </w:rPr>
        <w:t>s</w:t>
      </w:r>
      <w:r w:rsidR="00925A40" w:rsidRPr="00611B0C">
        <w:rPr>
          <w:sz w:val="24"/>
          <w:szCs w:val="24"/>
        </w:rPr>
        <w:t xml:space="preserve"> on any artificial respacing </w:t>
      </w:r>
      <w:r w:rsidRPr="00611B0C">
        <w:rPr>
          <w:sz w:val="24"/>
          <w:szCs w:val="24"/>
        </w:rPr>
        <w:t>that</w:t>
      </w:r>
      <w:r w:rsidR="00925A40" w:rsidRPr="00611B0C">
        <w:rPr>
          <w:sz w:val="24"/>
          <w:szCs w:val="24"/>
        </w:rPr>
        <w:t xml:space="preserve"> might be required can be taken at a later date.</w:t>
      </w:r>
    </w:p>
    <w:p w14:paraId="6F94B8AE" w14:textId="77777777" w:rsidR="00610BC6" w:rsidRPr="00611B0C" w:rsidRDefault="00610BC6" w:rsidP="00610BC6">
      <w:pPr>
        <w:pStyle w:val="ListParagraph"/>
        <w:spacing w:after="0" w:line="240" w:lineRule="auto"/>
        <w:ind w:left="0"/>
        <w:jc w:val="both"/>
        <w:rPr>
          <w:rFonts w:ascii="Times New Roman" w:hAnsi="Times New Roman"/>
          <w:sz w:val="24"/>
          <w:szCs w:val="24"/>
        </w:rPr>
      </w:pPr>
    </w:p>
    <w:p w14:paraId="377DE2F2" w14:textId="77777777" w:rsidR="00437339" w:rsidRPr="00611B0C" w:rsidRDefault="002526B3"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For </w:t>
      </w:r>
      <w:r w:rsidR="00F95113" w:rsidRPr="00611B0C">
        <w:rPr>
          <w:rFonts w:ascii="Times New Roman" w:hAnsi="Times New Roman"/>
          <w:sz w:val="24"/>
          <w:szCs w:val="24"/>
        </w:rPr>
        <w:t>treatments</w:t>
      </w:r>
      <w:r w:rsidRPr="00611B0C">
        <w:rPr>
          <w:rFonts w:ascii="Times New Roman" w:hAnsi="Times New Roman"/>
          <w:sz w:val="24"/>
          <w:szCs w:val="24"/>
        </w:rPr>
        <w:t xml:space="preserve"> S</w:t>
      </w:r>
      <w:r w:rsidR="009D0573">
        <w:rPr>
          <w:rFonts w:ascii="Times New Roman" w:hAnsi="Times New Roman"/>
          <w:sz w:val="24"/>
          <w:szCs w:val="24"/>
        </w:rPr>
        <w:t>2</w:t>
      </w:r>
      <w:r w:rsidRPr="00611B0C">
        <w:rPr>
          <w:rFonts w:ascii="Times New Roman" w:hAnsi="Times New Roman"/>
          <w:sz w:val="24"/>
          <w:szCs w:val="24"/>
        </w:rPr>
        <w:t xml:space="preserve"> – S6, and S</w:t>
      </w:r>
      <w:r w:rsidR="00BA2588">
        <w:rPr>
          <w:rFonts w:ascii="Times New Roman" w:hAnsi="Times New Roman"/>
          <w:sz w:val="24"/>
          <w:szCs w:val="24"/>
        </w:rPr>
        <w:t>8</w:t>
      </w:r>
      <w:r w:rsidRPr="00611B0C">
        <w:rPr>
          <w:rFonts w:ascii="Times New Roman" w:hAnsi="Times New Roman"/>
          <w:sz w:val="24"/>
          <w:szCs w:val="24"/>
        </w:rPr>
        <w:t xml:space="preserve"> – S12, </w:t>
      </w:r>
      <w:r w:rsidR="004A5A28">
        <w:rPr>
          <w:rFonts w:ascii="Times New Roman" w:hAnsi="Times New Roman"/>
          <w:sz w:val="24"/>
          <w:szCs w:val="24"/>
        </w:rPr>
        <w:t xml:space="preserve">S14, </w:t>
      </w:r>
      <w:r w:rsidR="003E0A5C" w:rsidRPr="00611B0C">
        <w:rPr>
          <w:rFonts w:ascii="Times New Roman" w:hAnsi="Times New Roman"/>
          <w:sz w:val="24"/>
          <w:szCs w:val="24"/>
        </w:rPr>
        <w:t>after the Scots pine has been sown</w:t>
      </w:r>
      <w:r w:rsidR="00BA2588">
        <w:rPr>
          <w:rFonts w:ascii="Times New Roman" w:hAnsi="Times New Roman"/>
          <w:sz w:val="24"/>
          <w:szCs w:val="24"/>
        </w:rPr>
        <w:t xml:space="preserve"> (prior to spring 2021 sowing in the case of S6)</w:t>
      </w:r>
      <w:r w:rsidR="003E0A5C" w:rsidRPr="00611B0C">
        <w:rPr>
          <w:rFonts w:ascii="Times New Roman" w:hAnsi="Times New Roman"/>
          <w:sz w:val="24"/>
          <w:szCs w:val="24"/>
        </w:rPr>
        <w:t>, the remainder of the</w:t>
      </w:r>
      <w:r w:rsidRPr="00611B0C">
        <w:rPr>
          <w:rFonts w:ascii="Times New Roman" w:hAnsi="Times New Roman"/>
          <w:sz w:val="24"/>
          <w:szCs w:val="24"/>
        </w:rPr>
        <w:t xml:space="preserve"> intervening matrix </w:t>
      </w:r>
      <w:r w:rsidR="003E0A5C" w:rsidRPr="00611B0C">
        <w:rPr>
          <w:rFonts w:ascii="Times New Roman" w:hAnsi="Times New Roman"/>
          <w:sz w:val="24"/>
          <w:szCs w:val="24"/>
        </w:rPr>
        <w:t xml:space="preserve">in the plots </w:t>
      </w:r>
      <w:r w:rsidRPr="00611B0C">
        <w:rPr>
          <w:rFonts w:ascii="Times New Roman" w:hAnsi="Times New Roman"/>
          <w:sz w:val="24"/>
          <w:szCs w:val="24"/>
        </w:rPr>
        <w:t>will be seeded with a mix of birch, rowan and alder</w:t>
      </w:r>
      <w:r w:rsidR="00C76391" w:rsidRPr="00611B0C">
        <w:rPr>
          <w:rFonts w:ascii="Times New Roman" w:hAnsi="Times New Roman"/>
          <w:sz w:val="24"/>
          <w:szCs w:val="24"/>
        </w:rPr>
        <w:t xml:space="preserve"> (around </w:t>
      </w:r>
      <w:r w:rsidR="009D0573">
        <w:rPr>
          <w:rFonts w:ascii="Times New Roman" w:hAnsi="Times New Roman"/>
          <w:sz w:val="24"/>
          <w:szCs w:val="24"/>
        </w:rPr>
        <w:t>1</w:t>
      </w:r>
      <w:r w:rsidR="00C76391" w:rsidRPr="00611B0C">
        <w:rPr>
          <w:rFonts w:ascii="Times New Roman" w:hAnsi="Times New Roman"/>
          <w:sz w:val="24"/>
          <w:szCs w:val="24"/>
        </w:rPr>
        <w:t>.</w:t>
      </w:r>
      <w:r w:rsidR="00D24DAD">
        <w:rPr>
          <w:rFonts w:ascii="Times New Roman" w:hAnsi="Times New Roman"/>
          <w:sz w:val="24"/>
          <w:szCs w:val="24"/>
        </w:rPr>
        <w:t>3</w:t>
      </w:r>
      <w:r w:rsidR="00C76391" w:rsidRPr="00611B0C">
        <w:rPr>
          <w:rFonts w:ascii="Times New Roman" w:hAnsi="Times New Roman"/>
          <w:sz w:val="24"/>
          <w:szCs w:val="24"/>
        </w:rPr>
        <w:t xml:space="preserve"> ha in total)</w:t>
      </w:r>
      <w:r w:rsidRPr="00611B0C">
        <w:rPr>
          <w:rFonts w:ascii="Times New Roman" w:hAnsi="Times New Roman"/>
          <w:sz w:val="24"/>
          <w:szCs w:val="24"/>
        </w:rPr>
        <w:t>.</w:t>
      </w:r>
    </w:p>
    <w:p w14:paraId="737841F1" w14:textId="77777777" w:rsidR="002526B3" w:rsidRPr="00611B0C" w:rsidRDefault="002526B3" w:rsidP="00610BC6">
      <w:pPr>
        <w:pStyle w:val="ListParagraph"/>
        <w:spacing w:after="0" w:line="240" w:lineRule="auto"/>
        <w:ind w:left="0"/>
        <w:jc w:val="both"/>
        <w:rPr>
          <w:rFonts w:ascii="Times New Roman" w:hAnsi="Times New Roman"/>
          <w:sz w:val="24"/>
          <w:szCs w:val="24"/>
        </w:rPr>
      </w:pPr>
    </w:p>
    <w:p w14:paraId="6786A732" w14:textId="77777777" w:rsidR="002526B3" w:rsidRPr="00611B0C" w:rsidRDefault="002526B3"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Rowan seed should be purchased suitably pre-treated to break dormancy, ready for sowing in autumn 2020. For birch and alder, as the seed will be sown in the autumn it can be purchased un pre-treated.</w:t>
      </w:r>
    </w:p>
    <w:p w14:paraId="33C911B1" w14:textId="77777777" w:rsidR="002526B3" w:rsidRPr="00611B0C" w:rsidRDefault="002526B3" w:rsidP="002526B3">
      <w:pPr>
        <w:pStyle w:val="ListParagraph"/>
        <w:spacing w:after="0" w:line="240" w:lineRule="auto"/>
        <w:jc w:val="both"/>
        <w:rPr>
          <w:rFonts w:ascii="Times New Roman" w:hAnsi="Times New Roman"/>
          <w:sz w:val="24"/>
          <w:szCs w:val="24"/>
        </w:rPr>
      </w:pPr>
    </w:p>
    <w:p w14:paraId="43B875B0" w14:textId="77777777" w:rsidR="002526B3" w:rsidRPr="00611B0C" w:rsidRDefault="002526B3"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Rowan, alder and birch seed should be mixed together and then mixed with fine, dry builders’ lime-free sand to aid sowing. The proportion of seed to sand should be approximately 1:10 by weight. </w:t>
      </w:r>
    </w:p>
    <w:p w14:paraId="1687B83B" w14:textId="77777777" w:rsidR="002526B3" w:rsidRPr="00611B0C" w:rsidRDefault="002526B3" w:rsidP="002526B3">
      <w:pPr>
        <w:jc w:val="both"/>
        <w:rPr>
          <w:sz w:val="24"/>
          <w:szCs w:val="24"/>
        </w:rPr>
      </w:pPr>
    </w:p>
    <w:p w14:paraId="6FB37A5C" w14:textId="77777777" w:rsidR="002526B3" w:rsidRPr="00611B0C" w:rsidRDefault="002526B3"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In early November 2020, the birch, rowan and alder should be sown together as an intimate mix, by hand, and spread as evenly as possible across the entire area, including on scarified and unscarified areas, to achieve a sowing rate of 2 million viable birch seed per hectare, 220,000 viable rowan seed per hectare, and 80,000 viable alder seed per hectare (the actual weight of seed applied will need to be adjusted to take account of seed viability). </w:t>
      </w:r>
    </w:p>
    <w:p w14:paraId="536A0DD6" w14:textId="77777777" w:rsidR="002526B3" w:rsidRPr="00611B0C" w:rsidRDefault="002526B3" w:rsidP="002526B3">
      <w:pPr>
        <w:pStyle w:val="ListParagraph"/>
        <w:rPr>
          <w:rFonts w:ascii="Times New Roman" w:hAnsi="Times New Roman"/>
          <w:sz w:val="24"/>
          <w:szCs w:val="24"/>
        </w:rPr>
      </w:pPr>
    </w:p>
    <w:p w14:paraId="26A1B2AB" w14:textId="77777777" w:rsidR="002526B3" w:rsidRPr="00611B0C" w:rsidRDefault="002526B3"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To make sowing easier, conveniently sized bags of a known quantity of mixed </w:t>
      </w:r>
      <w:r w:rsidR="0092360C" w:rsidRPr="00611B0C">
        <w:rPr>
          <w:rFonts w:ascii="Times New Roman" w:hAnsi="Times New Roman"/>
          <w:sz w:val="24"/>
          <w:szCs w:val="24"/>
        </w:rPr>
        <w:t xml:space="preserve">broadleaved </w:t>
      </w:r>
      <w:r w:rsidRPr="00611B0C">
        <w:rPr>
          <w:rFonts w:ascii="Times New Roman" w:hAnsi="Times New Roman"/>
          <w:sz w:val="24"/>
          <w:szCs w:val="24"/>
        </w:rPr>
        <w:t xml:space="preserve">seed and sand sufficient to sow say 10 m x 10 m areas, </w:t>
      </w:r>
      <w:r w:rsidR="0092360C" w:rsidRPr="00611B0C">
        <w:rPr>
          <w:rFonts w:ascii="Times New Roman" w:hAnsi="Times New Roman"/>
          <w:sz w:val="24"/>
          <w:szCs w:val="24"/>
        </w:rPr>
        <w:t>should</w:t>
      </w:r>
      <w:r w:rsidRPr="00611B0C">
        <w:rPr>
          <w:rFonts w:ascii="Times New Roman" w:hAnsi="Times New Roman"/>
          <w:sz w:val="24"/>
          <w:szCs w:val="24"/>
        </w:rPr>
        <w:t xml:space="preserve"> be pre-prepared by </w:t>
      </w:r>
      <w:r w:rsidR="0092360C" w:rsidRPr="00611B0C">
        <w:rPr>
          <w:rFonts w:ascii="Times New Roman" w:hAnsi="Times New Roman"/>
          <w:sz w:val="24"/>
          <w:szCs w:val="24"/>
        </w:rPr>
        <w:t xml:space="preserve">the TSU. </w:t>
      </w:r>
      <w:r w:rsidRPr="00611B0C">
        <w:rPr>
          <w:rFonts w:ascii="Times New Roman" w:hAnsi="Times New Roman"/>
          <w:sz w:val="24"/>
          <w:szCs w:val="24"/>
        </w:rPr>
        <w:t>Alan Duncan at Newton, or</w:t>
      </w:r>
      <w:r w:rsidR="00D7265C">
        <w:rPr>
          <w:rFonts w:ascii="Times New Roman" w:hAnsi="Times New Roman"/>
          <w:sz w:val="24"/>
          <w:szCs w:val="24"/>
        </w:rPr>
        <w:t xml:space="preserve"> Plant and Seed Supply Branch</w:t>
      </w:r>
      <w:r w:rsidR="0092360C" w:rsidRPr="00611B0C">
        <w:rPr>
          <w:rFonts w:ascii="Times New Roman" w:hAnsi="Times New Roman"/>
          <w:sz w:val="24"/>
          <w:szCs w:val="24"/>
        </w:rPr>
        <w:t xml:space="preserve"> </w:t>
      </w:r>
      <w:r w:rsidR="00D7265C">
        <w:rPr>
          <w:rFonts w:ascii="Times New Roman" w:hAnsi="Times New Roman"/>
          <w:sz w:val="24"/>
          <w:szCs w:val="24"/>
        </w:rPr>
        <w:t>a</w:t>
      </w:r>
      <w:r w:rsidRPr="00611B0C">
        <w:rPr>
          <w:rFonts w:ascii="Times New Roman" w:hAnsi="Times New Roman"/>
          <w:sz w:val="24"/>
          <w:szCs w:val="24"/>
        </w:rPr>
        <w:t>t Alice Holt</w:t>
      </w:r>
      <w:r w:rsidR="0092360C" w:rsidRPr="00611B0C">
        <w:rPr>
          <w:rFonts w:ascii="Times New Roman" w:hAnsi="Times New Roman"/>
          <w:sz w:val="24"/>
          <w:szCs w:val="24"/>
        </w:rPr>
        <w:t>, or Shelagh McCartan, might be able to help with this i</w:t>
      </w:r>
      <w:r w:rsidR="00EC035C">
        <w:rPr>
          <w:rFonts w:ascii="Times New Roman" w:hAnsi="Times New Roman"/>
          <w:sz w:val="24"/>
          <w:szCs w:val="24"/>
        </w:rPr>
        <w:t>f</w:t>
      </w:r>
      <w:r w:rsidR="0092360C" w:rsidRPr="00611B0C">
        <w:rPr>
          <w:rFonts w:ascii="Times New Roman" w:hAnsi="Times New Roman"/>
          <w:sz w:val="24"/>
          <w:szCs w:val="24"/>
        </w:rPr>
        <w:t xml:space="preserve"> approached and enough notice is given.</w:t>
      </w:r>
    </w:p>
    <w:p w14:paraId="2450217D" w14:textId="77777777" w:rsidR="002526B3" w:rsidRPr="00611B0C" w:rsidRDefault="002526B3" w:rsidP="002526B3">
      <w:pPr>
        <w:jc w:val="both"/>
        <w:rPr>
          <w:sz w:val="24"/>
          <w:szCs w:val="24"/>
        </w:rPr>
      </w:pPr>
    </w:p>
    <w:p w14:paraId="31218A4F" w14:textId="77777777" w:rsidR="002526B3" w:rsidRPr="00611B0C" w:rsidRDefault="002526B3"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lastRenderedPageBreak/>
        <w:t>Make a practice sowing over a known area (e.g. over a 10 m x 10</w:t>
      </w:r>
      <w:r w:rsidR="00C00486">
        <w:rPr>
          <w:rFonts w:ascii="Times New Roman" w:hAnsi="Times New Roman"/>
          <w:sz w:val="24"/>
          <w:szCs w:val="24"/>
        </w:rPr>
        <w:t xml:space="preserve"> </w:t>
      </w:r>
      <w:r w:rsidRPr="00611B0C">
        <w:rPr>
          <w:rFonts w:ascii="Times New Roman" w:hAnsi="Times New Roman"/>
          <w:sz w:val="24"/>
          <w:szCs w:val="24"/>
        </w:rPr>
        <w:t xml:space="preserve">m area), to help ensure the correct sowing rate is consistently used during the main </w:t>
      </w:r>
      <w:r w:rsidR="0092360C" w:rsidRPr="00611B0C">
        <w:rPr>
          <w:rFonts w:ascii="Times New Roman" w:hAnsi="Times New Roman"/>
          <w:sz w:val="24"/>
          <w:szCs w:val="24"/>
        </w:rPr>
        <w:t xml:space="preserve">broadleaved </w:t>
      </w:r>
      <w:r w:rsidRPr="00611B0C">
        <w:rPr>
          <w:rFonts w:ascii="Times New Roman" w:hAnsi="Times New Roman"/>
          <w:sz w:val="24"/>
          <w:szCs w:val="24"/>
        </w:rPr>
        <w:t>sowing operation.</w:t>
      </w:r>
    </w:p>
    <w:p w14:paraId="6EC3C0A1" w14:textId="77777777" w:rsidR="002A2A37" w:rsidRPr="00611B0C" w:rsidRDefault="002A2A37" w:rsidP="002A2A37">
      <w:pPr>
        <w:jc w:val="both"/>
        <w:rPr>
          <w:sz w:val="24"/>
          <w:szCs w:val="24"/>
        </w:rPr>
      </w:pPr>
    </w:p>
    <w:p w14:paraId="66C1C8B6" w14:textId="77777777" w:rsidR="002A2A37" w:rsidRPr="00611B0C" w:rsidRDefault="002A2A37"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During transport, seed should be packaged such that it is protected and kept cool (e.g. using cool boxes) and sown immediately on delivery. If immediate sowing is not possible, the bags of rowan / birch / alder seed mix should be only loosely tied, and should be kept in a domestic refrigerator at around 5 ºC (i.e. not in the ice box or a freezer) until they are sown. Packets of rowan / birch / alder seed can be kept in this way for no more than a week. Dry Scots pine seed should be kept in tightly sealed bag in a domestic refrigerator, and can be kept in this condition for several weeks. If the seed is wet, treat it as rowan / birch / alder.</w:t>
      </w:r>
    </w:p>
    <w:p w14:paraId="333DE16F" w14:textId="77777777" w:rsidR="0092360C" w:rsidRPr="00611B0C" w:rsidRDefault="0092360C" w:rsidP="0092360C">
      <w:pPr>
        <w:pStyle w:val="ListParagraph"/>
        <w:spacing w:after="0" w:line="240" w:lineRule="auto"/>
        <w:ind w:left="0"/>
        <w:jc w:val="both"/>
        <w:rPr>
          <w:rFonts w:ascii="Times New Roman" w:hAnsi="Times New Roman"/>
          <w:sz w:val="24"/>
          <w:szCs w:val="24"/>
        </w:rPr>
      </w:pPr>
    </w:p>
    <w:p w14:paraId="67FE27B4" w14:textId="77777777" w:rsidR="00C76391" w:rsidRPr="00611B0C" w:rsidRDefault="00C76391"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For the broadleaved matrix sowing, </w:t>
      </w:r>
      <w:r w:rsidR="00F95113" w:rsidRPr="00611B0C">
        <w:rPr>
          <w:rFonts w:ascii="Times New Roman" w:hAnsi="Times New Roman"/>
          <w:sz w:val="24"/>
          <w:szCs w:val="24"/>
        </w:rPr>
        <w:t>sufficient</w:t>
      </w:r>
      <w:r w:rsidRPr="00611B0C">
        <w:rPr>
          <w:rFonts w:ascii="Times New Roman" w:hAnsi="Times New Roman"/>
          <w:sz w:val="24"/>
          <w:szCs w:val="24"/>
        </w:rPr>
        <w:t xml:space="preserve"> seed to sow </w:t>
      </w:r>
      <w:r w:rsidR="00F95113" w:rsidRPr="00611B0C">
        <w:rPr>
          <w:rFonts w:ascii="Times New Roman" w:hAnsi="Times New Roman"/>
          <w:sz w:val="24"/>
          <w:szCs w:val="24"/>
        </w:rPr>
        <w:t>approximately</w:t>
      </w:r>
      <w:r w:rsidRPr="00611B0C">
        <w:rPr>
          <w:rFonts w:ascii="Times New Roman" w:hAnsi="Times New Roman"/>
          <w:sz w:val="24"/>
          <w:szCs w:val="24"/>
        </w:rPr>
        <w:t xml:space="preserve"> </w:t>
      </w:r>
      <w:r w:rsidR="009D0573">
        <w:rPr>
          <w:rFonts w:ascii="Times New Roman" w:hAnsi="Times New Roman"/>
          <w:sz w:val="24"/>
          <w:szCs w:val="24"/>
        </w:rPr>
        <w:t>1</w:t>
      </w:r>
      <w:r w:rsidRPr="00611B0C">
        <w:rPr>
          <w:rFonts w:ascii="Times New Roman" w:hAnsi="Times New Roman"/>
          <w:sz w:val="24"/>
          <w:szCs w:val="24"/>
        </w:rPr>
        <w:t>.</w:t>
      </w:r>
      <w:r w:rsidR="00D24DAD">
        <w:rPr>
          <w:rFonts w:ascii="Times New Roman" w:hAnsi="Times New Roman"/>
          <w:sz w:val="24"/>
          <w:szCs w:val="24"/>
        </w:rPr>
        <w:t>3</w:t>
      </w:r>
      <w:r w:rsidRPr="00611B0C">
        <w:rPr>
          <w:rFonts w:ascii="Times New Roman" w:hAnsi="Times New Roman"/>
          <w:sz w:val="24"/>
          <w:szCs w:val="24"/>
        </w:rPr>
        <w:t xml:space="preserve"> ha will be required. Precise quantities of seed will depend on seed viability of the seed lot, and can be calculated using the spreadsheet in Appendix 2, but it is anticipated that </w:t>
      </w:r>
      <w:r w:rsidR="00F95113" w:rsidRPr="00611B0C">
        <w:rPr>
          <w:rFonts w:ascii="Times New Roman" w:hAnsi="Times New Roman"/>
          <w:sz w:val="24"/>
          <w:szCs w:val="24"/>
        </w:rPr>
        <w:t>approximately</w:t>
      </w:r>
      <w:r w:rsidRPr="00611B0C">
        <w:rPr>
          <w:rFonts w:ascii="Times New Roman" w:hAnsi="Times New Roman"/>
          <w:sz w:val="24"/>
          <w:szCs w:val="24"/>
        </w:rPr>
        <w:t xml:space="preserve"> </w:t>
      </w:r>
      <w:r w:rsidR="004A5A28">
        <w:rPr>
          <w:rFonts w:ascii="Times New Roman" w:hAnsi="Times New Roman"/>
          <w:sz w:val="24"/>
          <w:szCs w:val="24"/>
        </w:rPr>
        <w:t>4</w:t>
      </w:r>
      <w:r w:rsidRPr="00611B0C">
        <w:rPr>
          <w:rFonts w:ascii="Times New Roman" w:hAnsi="Times New Roman"/>
          <w:sz w:val="24"/>
          <w:szCs w:val="24"/>
        </w:rPr>
        <w:t xml:space="preserve"> kg of birch seed, </w:t>
      </w:r>
      <w:r w:rsidR="004A5A28">
        <w:rPr>
          <w:rFonts w:ascii="Times New Roman" w:hAnsi="Times New Roman"/>
          <w:sz w:val="24"/>
          <w:szCs w:val="24"/>
        </w:rPr>
        <w:t>2</w:t>
      </w:r>
      <w:r w:rsidRPr="00611B0C">
        <w:rPr>
          <w:rFonts w:ascii="Times New Roman" w:hAnsi="Times New Roman"/>
          <w:sz w:val="24"/>
          <w:szCs w:val="24"/>
        </w:rPr>
        <w:t>.</w:t>
      </w:r>
      <w:r w:rsidR="004A5A28">
        <w:rPr>
          <w:rFonts w:ascii="Times New Roman" w:hAnsi="Times New Roman"/>
          <w:sz w:val="24"/>
          <w:szCs w:val="24"/>
        </w:rPr>
        <w:t>7</w:t>
      </w:r>
      <w:r w:rsidRPr="00611B0C">
        <w:rPr>
          <w:rFonts w:ascii="Times New Roman" w:hAnsi="Times New Roman"/>
          <w:sz w:val="24"/>
          <w:szCs w:val="24"/>
        </w:rPr>
        <w:t xml:space="preserve"> kg of rowan seed, and 0.</w:t>
      </w:r>
      <w:r w:rsidR="004A5A28">
        <w:rPr>
          <w:rFonts w:ascii="Times New Roman" w:hAnsi="Times New Roman"/>
          <w:sz w:val="24"/>
          <w:szCs w:val="24"/>
        </w:rPr>
        <w:t>4</w:t>
      </w:r>
      <w:r w:rsidRPr="00611B0C">
        <w:rPr>
          <w:rFonts w:ascii="Times New Roman" w:hAnsi="Times New Roman"/>
          <w:sz w:val="24"/>
          <w:szCs w:val="24"/>
        </w:rPr>
        <w:t xml:space="preserve"> kg of alder seed will be required. </w:t>
      </w:r>
    </w:p>
    <w:p w14:paraId="1C461011" w14:textId="77777777" w:rsidR="009B1846" w:rsidRPr="00611B0C" w:rsidRDefault="009B1846" w:rsidP="0092360C">
      <w:pPr>
        <w:pStyle w:val="ListParagraph"/>
        <w:spacing w:after="0" w:line="240" w:lineRule="auto"/>
        <w:ind w:left="0"/>
        <w:jc w:val="both"/>
        <w:rPr>
          <w:rFonts w:ascii="Times New Roman" w:hAnsi="Times New Roman"/>
          <w:sz w:val="24"/>
          <w:szCs w:val="24"/>
        </w:rPr>
      </w:pPr>
    </w:p>
    <w:p w14:paraId="46E31053" w14:textId="77777777" w:rsidR="009B1846" w:rsidRPr="00611B0C" w:rsidRDefault="009B1846"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It is anticipated that birch, rowan and alder seed will be supplied by Forestry and Land Scotland, via Alan Duncan, from that </w:t>
      </w:r>
      <w:r w:rsidR="00F95113" w:rsidRPr="00611B0C">
        <w:rPr>
          <w:rFonts w:ascii="Times New Roman" w:hAnsi="Times New Roman"/>
          <w:sz w:val="24"/>
          <w:szCs w:val="24"/>
        </w:rPr>
        <w:t>purchased</w:t>
      </w:r>
      <w:r w:rsidRPr="00611B0C">
        <w:rPr>
          <w:rFonts w:ascii="Times New Roman" w:hAnsi="Times New Roman"/>
          <w:sz w:val="24"/>
          <w:szCs w:val="24"/>
        </w:rPr>
        <w:t xml:space="preserve"> for their adjacent operation</w:t>
      </w:r>
      <w:r w:rsidR="00EC035C">
        <w:rPr>
          <w:rFonts w:ascii="Times New Roman" w:hAnsi="Times New Roman"/>
          <w:sz w:val="24"/>
          <w:szCs w:val="24"/>
        </w:rPr>
        <w:t>al</w:t>
      </w:r>
      <w:r w:rsidRPr="00611B0C">
        <w:rPr>
          <w:rFonts w:ascii="Times New Roman" w:hAnsi="Times New Roman"/>
          <w:sz w:val="24"/>
          <w:szCs w:val="24"/>
        </w:rPr>
        <w:t xml:space="preserve"> sowing, but the TSU should check this is this case.</w:t>
      </w:r>
    </w:p>
    <w:p w14:paraId="0FF62A2E" w14:textId="77777777" w:rsidR="009B1846" w:rsidRPr="00611B0C" w:rsidRDefault="009B1846" w:rsidP="009B1846">
      <w:pPr>
        <w:pStyle w:val="ListParagraph"/>
        <w:spacing w:after="0" w:line="240" w:lineRule="auto"/>
        <w:ind w:left="0"/>
        <w:jc w:val="both"/>
        <w:rPr>
          <w:rFonts w:ascii="Times New Roman" w:hAnsi="Times New Roman"/>
          <w:sz w:val="24"/>
          <w:szCs w:val="24"/>
        </w:rPr>
      </w:pPr>
    </w:p>
    <w:p w14:paraId="71BCDB02" w14:textId="77777777" w:rsidR="009B1846" w:rsidRPr="00611B0C" w:rsidRDefault="009B1846"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 xml:space="preserve">For the </w:t>
      </w:r>
      <w:r w:rsidR="009D0573">
        <w:rPr>
          <w:rFonts w:ascii="Times New Roman" w:hAnsi="Times New Roman"/>
          <w:sz w:val="24"/>
          <w:szCs w:val="24"/>
        </w:rPr>
        <w:t>1</w:t>
      </w:r>
      <w:r w:rsidR="008B18A8" w:rsidRPr="00611B0C">
        <w:rPr>
          <w:rFonts w:ascii="Times New Roman" w:hAnsi="Times New Roman"/>
          <w:sz w:val="24"/>
          <w:szCs w:val="24"/>
        </w:rPr>
        <w:t>.</w:t>
      </w:r>
      <w:r w:rsidR="009D0573">
        <w:rPr>
          <w:rFonts w:ascii="Times New Roman" w:hAnsi="Times New Roman"/>
          <w:sz w:val="24"/>
          <w:szCs w:val="24"/>
        </w:rPr>
        <w:t>5</w:t>
      </w:r>
      <w:r w:rsidR="008B18A8" w:rsidRPr="00611B0C">
        <w:rPr>
          <w:rFonts w:ascii="Times New Roman" w:hAnsi="Times New Roman"/>
          <w:sz w:val="24"/>
          <w:szCs w:val="24"/>
        </w:rPr>
        <w:t xml:space="preserve"> ha </w:t>
      </w:r>
      <w:r w:rsidR="00A1587D" w:rsidRPr="00611B0C">
        <w:rPr>
          <w:rFonts w:ascii="Times New Roman" w:hAnsi="Times New Roman"/>
          <w:sz w:val="24"/>
          <w:szCs w:val="24"/>
        </w:rPr>
        <w:t xml:space="preserve">experimental </w:t>
      </w:r>
      <w:r w:rsidRPr="00611B0C">
        <w:rPr>
          <w:rFonts w:ascii="Times New Roman" w:hAnsi="Times New Roman"/>
          <w:sz w:val="24"/>
          <w:szCs w:val="24"/>
        </w:rPr>
        <w:t xml:space="preserve">Scots pine sowing, approximately </w:t>
      </w:r>
      <w:r w:rsidR="009D0573">
        <w:rPr>
          <w:rFonts w:ascii="Times New Roman" w:hAnsi="Times New Roman"/>
          <w:sz w:val="24"/>
          <w:szCs w:val="24"/>
        </w:rPr>
        <w:t>78</w:t>
      </w:r>
      <w:r w:rsidR="008B18A8" w:rsidRPr="00611B0C">
        <w:rPr>
          <w:rFonts w:ascii="Times New Roman" w:hAnsi="Times New Roman"/>
          <w:sz w:val="24"/>
          <w:szCs w:val="24"/>
        </w:rPr>
        <w:t>,000</w:t>
      </w:r>
      <w:r w:rsidRPr="00611B0C">
        <w:rPr>
          <w:rFonts w:ascii="Times New Roman" w:hAnsi="Times New Roman"/>
          <w:sz w:val="24"/>
          <w:szCs w:val="24"/>
        </w:rPr>
        <w:t xml:space="preserve"> viable seed will be required. </w:t>
      </w:r>
      <w:r w:rsidR="008B18A8" w:rsidRPr="00611B0C">
        <w:rPr>
          <w:rFonts w:ascii="Times New Roman" w:hAnsi="Times New Roman"/>
          <w:sz w:val="24"/>
          <w:szCs w:val="24"/>
        </w:rPr>
        <w:t xml:space="preserve">Actual viability will need to be tested prior to sowing, but </w:t>
      </w:r>
      <w:r w:rsidR="00F95113" w:rsidRPr="00611B0C">
        <w:rPr>
          <w:rFonts w:ascii="Times New Roman" w:hAnsi="Times New Roman"/>
          <w:sz w:val="24"/>
          <w:szCs w:val="24"/>
        </w:rPr>
        <w:t>assuming</w:t>
      </w:r>
      <w:r w:rsidR="008B18A8" w:rsidRPr="00611B0C">
        <w:rPr>
          <w:rFonts w:ascii="Times New Roman" w:hAnsi="Times New Roman"/>
          <w:sz w:val="24"/>
          <w:szCs w:val="24"/>
        </w:rPr>
        <w:t xml:space="preserve"> a viability of 160,000 viable seed kg</w:t>
      </w:r>
      <w:r w:rsidR="008B18A8" w:rsidRPr="00611B0C">
        <w:rPr>
          <w:rFonts w:ascii="Times New Roman" w:hAnsi="Times New Roman"/>
          <w:sz w:val="24"/>
          <w:szCs w:val="24"/>
          <w:vertAlign w:val="superscript"/>
        </w:rPr>
        <w:t>-1</w:t>
      </w:r>
      <w:r w:rsidR="008B18A8" w:rsidRPr="00611B0C">
        <w:rPr>
          <w:rFonts w:ascii="Times New Roman" w:hAnsi="Times New Roman"/>
          <w:sz w:val="24"/>
          <w:szCs w:val="24"/>
        </w:rPr>
        <w:t>, this is equ</w:t>
      </w:r>
      <w:r w:rsidR="00F95113">
        <w:rPr>
          <w:rFonts w:ascii="Times New Roman" w:hAnsi="Times New Roman"/>
          <w:sz w:val="24"/>
          <w:szCs w:val="24"/>
        </w:rPr>
        <w:t>i</w:t>
      </w:r>
      <w:r w:rsidR="008B18A8" w:rsidRPr="00611B0C">
        <w:rPr>
          <w:rFonts w:ascii="Times New Roman" w:hAnsi="Times New Roman"/>
          <w:sz w:val="24"/>
          <w:szCs w:val="24"/>
        </w:rPr>
        <w:t>v</w:t>
      </w:r>
      <w:r w:rsidR="00F95113">
        <w:rPr>
          <w:rFonts w:ascii="Times New Roman" w:hAnsi="Times New Roman"/>
          <w:sz w:val="24"/>
          <w:szCs w:val="24"/>
        </w:rPr>
        <w:t>al</w:t>
      </w:r>
      <w:r w:rsidR="008B18A8" w:rsidRPr="00611B0C">
        <w:rPr>
          <w:rFonts w:ascii="Times New Roman" w:hAnsi="Times New Roman"/>
          <w:sz w:val="24"/>
          <w:szCs w:val="24"/>
        </w:rPr>
        <w:t xml:space="preserve">ent to </w:t>
      </w:r>
      <w:r w:rsidR="00F95113" w:rsidRPr="00611B0C">
        <w:rPr>
          <w:rFonts w:ascii="Times New Roman" w:hAnsi="Times New Roman"/>
          <w:sz w:val="24"/>
          <w:szCs w:val="24"/>
        </w:rPr>
        <w:t>approximately</w:t>
      </w:r>
      <w:r w:rsidR="008B18A8" w:rsidRPr="00611B0C">
        <w:rPr>
          <w:rFonts w:ascii="Times New Roman" w:hAnsi="Times New Roman"/>
          <w:sz w:val="24"/>
          <w:szCs w:val="24"/>
        </w:rPr>
        <w:t xml:space="preserve"> </w:t>
      </w:r>
      <w:r w:rsidR="009D0573">
        <w:rPr>
          <w:rFonts w:ascii="Times New Roman" w:hAnsi="Times New Roman"/>
          <w:sz w:val="24"/>
          <w:szCs w:val="24"/>
        </w:rPr>
        <w:t>0.5</w:t>
      </w:r>
      <w:r w:rsidR="008B18A8" w:rsidRPr="00611B0C">
        <w:rPr>
          <w:rFonts w:ascii="Times New Roman" w:hAnsi="Times New Roman"/>
          <w:sz w:val="24"/>
          <w:szCs w:val="24"/>
        </w:rPr>
        <w:t xml:space="preserve"> kg of seed.</w:t>
      </w:r>
      <w:r w:rsidRPr="00611B0C">
        <w:rPr>
          <w:rFonts w:ascii="Times New Roman" w:hAnsi="Times New Roman"/>
          <w:sz w:val="24"/>
          <w:szCs w:val="24"/>
        </w:rPr>
        <w:t xml:space="preserve"> </w:t>
      </w:r>
    </w:p>
    <w:p w14:paraId="752AD3AF" w14:textId="77777777" w:rsidR="008B18A8" w:rsidRPr="00611B0C" w:rsidRDefault="008B18A8" w:rsidP="009B1846">
      <w:pPr>
        <w:pStyle w:val="ListParagraph"/>
        <w:spacing w:after="0" w:line="240" w:lineRule="auto"/>
        <w:ind w:left="0"/>
        <w:jc w:val="both"/>
        <w:rPr>
          <w:rFonts w:ascii="Times New Roman" w:hAnsi="Times New Roman"/>
          <w:sz w:val="24"/>
          <w:szCs w:val="24"/>
        </w:rPr>
      </w:pPr>
    </w:p>
    <w:p w14:paraId="0707D970" w14:textId="77777777" w:rsidR="00F4037C" w:rsidRPr="00611B0C" w:rsidRDefault="00F4037C"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Seed for treatment S6 should ideally be pre-treated to break dormancy for a spring sowing. This could be carried out by PSS at Alice Holt.</w:t>
      </w:r>
    </w:p>
    <w:p w14:paraId="532D50B6" w14:textId="77777777" w:rsidR="009B1846" w:rsidRPr="00611B0C" w:rsidRDefault="009B1846" w:rsidP="009B1846">
      <w:pPr>
        <w:pStyle w:val="ListParagraph"/>
        <w:spacing w:after="0" w:line="240" w:lineRule="auto"/>
        <w:ind w:left="0"/>
        <w:jc w:val="both"/>
        <w:rPr>
          <w:rFonts w:ascii="Times New Roman" w:hAnsi="Times New Roman"/>
          <w:sz w:val="24"/>
          <w:szCs w:val="24"/>
        </w:rPr>
      </w:pPr>
    </w:p>
    <w:p w14:paraId="0C7E4AB6" w14:textId="77777777" w:rsidR="009B1846" w:rsidRPr="00611B0C" w:rsidRDefault="009B1846" w:rsidP="00611B0C">
      <w:pPr>
        <w:pStyle w:val="ListParagraph"/>
        <w:spacing w:after="0" w:line="240" w:lineRule="auto"/>
        <w:ind w:firstLine="720"/>
        <w:jc w:val="both"/>
        <w:rPr>
          <w:rFonts w:ascii="Times New Roman" w:hAnsi="Times New Roman"/>
          <w:sz w:val="24"/>
          <w:szCs w:val="24"/>
        </w:rPr>
      </w:pPr>
      <w:r w:rsidRPr="00611B0C">
        <w:rPr>
          <w:rFonts w:ascii="Times New Roman" w:hAnsi="Times New Roman"/>
          <w:sz w:val="24"/>
          <w:szCs w:val="24"/>
        </w:rPr>
        <w:t>Scots pine seed is held by Alan Duncan at Forestry and Land Scotland.</w:t>
      </w:r>
    </w:p>
    <w:p w14:paraId="6404CD81" w14:textId="77777777" w:rsidR="009B1846" w:rsidRPr="00611B0C" w:rsidRDefault="009B1846" w:rsidP="0092360C">
      <w:pPr>
        <w:pStyle w:val="ListParagraph"/>
        <w:spacing w:after="0" w:line="240" w:lineRule="auto"/>
        <w:ind w:left="0"/>
        <w:jc w:val="both"/>
        <w:rPr>
          <w:rFonts w:ascii="Times New Roman" w:hAnsi="Times New Roman"/>
          <w:sz w:val="24"/>
          <w:szCs w:val="24"/>
        </w:rPr>
      </w:pPr>
    </w:p>
    <w:p w14:paraId="274CC035" w14:textId="77777777" w:rsidR="00F4037C" w:rsidRPr="00611B0C" w:rsidRDefault="00F4037C" w:rsidP="00611B0C">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Pelletised seed</w:t>
      </w:r>
      <w:r w:rsidR="008B18A8" w:rsidRPr="00611B0C">
        <w:rPr>
          <w:rFonts w:ascii="Times New Roman" w:hAnsi="Times New Roman"/>
          <w:sz w:val="24"/>
          <w:szCs w:val="24"/>
        </w:rPr>
        <w:t xml:space="preserve"> </w:t>
      </w:r>
      <w:r w:rsidR="00D7265C">
        <w:rPr>
          <w:rFonts w:ascii="Times New Roman" w:hAnsi="Times New Roman"/>
          <w:sz w:val="24"/>
          <w:szCs w:val="24"/>
        </w:rPr>
        <w:t xml:space="preserve">(S12) </w:t>
      </w:r>
      <w:r w:rsidR="008B18A8" w:rsidRPr="00611B0C">
        <w:rPr>
          <w:rFonts w:ascii="Times New Roman" w:hAnsi="Times New Roman"/>
          <w:sz w:val="24"/>
          <w:szCs w:val="24"/>
        </w:rPr>
        <w:t xml:space="preserve">will be supplied by Shelagh McCartan. Unless otherwise </w:t>
      </w:r>
      <w:r w:rsidR="00F95113" w:rsidRPr="00611B0C">
        <w:rPr>
          <w:rFonts w:ascii="Times New Roman" w:hAnsi="Times New Roman"/>
          <w:sz w:val="24"/>
          <w:szCs w:val="24"/>
        </w:rPr>
        <w:t>notified</w:t>
      </w:r>
      <w:r w:rsidR="008B18A8" w:rsidRPr="00611B0C">
        <w:rPr>
          <w:rFonts w:ascii="Times New Roman" w:hAnsi="Times New Roman"/>
          <w:sz w:val="24"/>
          <w:szCs w:val="24"/>
        </w:rPr>
        <w:t xml:space="preserve"> it </w:t>
      </w:r>
      <w:r w:rsidR="00F95113" w:rsidRPr="00611B0C">
        <w:rPr>
          <w:rFonts w:ascii="Times New Roman" w:hAnsi="Times New Roman"/>
          <w:sz w:val="24"/>
          <w:szCs w:val="24"/>
        </w:rPr>
        <w:t>will</w:t>
      </w:r>
      <w:r w:rsidR="008B18A8" w:rsidRPr="00611B0C">
        <w:rPr>
          <w:rFonts w:ascii="Times New Roman" w:hAnsi="Times New Roman"/>
          <w:sz w:val="24"/>
          <w:szCs w:val="24"/>
        </w:rPr>
        <w:t xml:space="preserve"> be surface sown at a rate of 20 seed</w:t>
      </w:r>
      <w:r w:rsidR="00EC035C">
        <w:rPr>
          <w:rFonts w:ascii="Times New Roman" w:hAnsi="Times New Roman"/>
          <w:sz w:val="24"/>
          <w:szCs w:val="24"/>
        </w:rPr>
        <w:t>s</w:t>
      </w:r>
      <w:r w:rsidR="008B18A8" w:rsidRPr="00611B0C">
        <w:rPr>
          <w:rFonts w:ascii="Times New Roman" w:hAnsi="Times New Roman"/>
          <w:sz w:val="24"/>
          <w:szCs w:val="24"/>
        </w:rPr>
        <w:t xml:space="preserve"> per spot. Around 12,000 seed will be required.</w:t>
      </w:r>
      <w:r w:rsidR="00907303">
        <w:rPr>
          <w:rFonts w:ascii="Times New Roman" w:hAnsi="Times New Roman"/>
          <w:sz w:val="24"/>
          <w:szCs w:val="24"/>
        </w:rPr>
        <w:t xml:space="preserve"> Seed is likely to be pre-treated for spring sowing, may also be invigorated, and may also be pelletised with aluminium am</w:t>
      </w:r>
      <w:r w:rsidR="00E230F9">
        <w:rPr>
          <w:rFonts w:ascii="Times New Roman" w:hAnsi="Times New Roman"/>
          <w:sz w:val="24"/>
          <w:szCs w:val="24"/>
        </w:rPr>
        <w:t>m</w:t>
      </w:r>
      <w:r w:rsidR="00907303">
        <w:rPr>
          <w:rFonts w:ascii="Times New Roman" w:hAnsi="Times New Roman"/>
          <w:sz w:val="24"/>
          <w:szCs w:val="24"/>
        </w:rPr>
        <w:t>o</w:t>
      </w:r>
      <w:r w:rsidR="0019472E">
        <w:rPr>
          <w:rFonts w:ascii="Times New Roman" w:hAnsi="Times New Roman"/>
          <w:sz w:val="24"/>
          <w:szCs w:val="24"/>
        </w:rPr>
        <w:t>ni</w:t>
      </w:r>
      <w:r w:rsidR="00907303">
        <w:rPr>
          <w:rFonts w:ascii="Times New Roman" w:hAnsi="Times New Roman"/>
          <w:sz w:val="24"/>
          <w:szCs w:val="24"/>
        </w:rPr>
        <w:t>um sulphate repellent and ferric phosphate slug killer.</w:t>
      </w:r>
    </w:p>
    <w:p w14:paraId="46766BC6" w14:textId="77777777" w:rsidR="00C76391" w:rsidRPr="00611B0C" w:rsidRDefault="00C76391" w:rsidP="0092360C">
      <w:pPr>
        <w:pStyle w:val="ListParagraph"/>
        <w:spacing w:after="0" w:line="240" w:lineRule="auto"/>
        <w:ind w:left="0"/>
        <w:jc w:val="both"/>
        <w:rPr>
          <w:rFonts w:ascii="Times New Roman" w:hAnsi="Times New Roman"/>
          <w:sz w:val="24"/>
          <w:szCs w:val="24"/>
        </w:rPr>
      </w:pPr>
    </w:p>
    <w:p w14:paraId="48115F73" w14:textId="77777777" w:rsidR="009E50A3" w:rsidRPr="003C2453" w:rsidRDefault="002A2A37" w:rsidP="003C2453">
      <w:pPr>
        <w:pStyle w:val="ListParagraph"/>
        <w:spacing w:after="0" w:line="240" w:lineRule="auto"/>
        <w:ind w:left="1440"/>
        <w:jc w:val="both"/>
        <w:rPr>
          <w:rFonts w:ascii="Times New Roman" w:hAnsi="Times New Roman"/>
          <w:sz w:val="24"/>
          <w:szCs w:val="24"/>
        </w:rPr>
      </w:pPr>
      <w:r w:rsidRPr="00611B0C">
        <w:rPr>
          <w:rFonts w:ascii="Times New Roman" w:hAnsi="Times New Roman"/>
          <w:sz w:val="24"/>
          <w:szCs w:val="24"/>
        </w:rPr>
        <w:t>Monitor the site</w:t>
      </w:r>
      <w:r w:rsidR="008B18A8" w:rsidRPr="00611B0C">
        <w:rPr>
          <w:rFonts w:ascii="Times New Roman" w:hAnsi="Times New Roman"/>
          <w:sz w:val="24"/>
          <w:szCs w:val="24"/>
        </w:rPr>
        <w:t xml:space="preserve"> </w:t>
      </w:r>
      <w:r w:rsidRPr="00611B0C">
        <w:rPr>
          <w:rFonts w:ascii="Times New Roman" w:hAnsi="Times New Roman"/>
          <w:sz w:val="24"/>
          <w:szCs w:val="24"/>
        </w:rPr>
        <w:t xml:space="preserve">for weed invasion for 3 years after sowing, and consider treating with a selective </w:t>
      </w:r>
      <w:r w:rsidR="00F95113" w:rsidRPr="00611B0C">
        <w:rPr>
          <w:rFonts w:ascii="Times New Roman" w:hAnsi="Times New Roman"/>
          <w:sz w:val="24"/>
          <w:szCs w:val="24"/>
        </w:rPr>
        <w:t>weed killer</w:t>
      </w:r>
      <w:r w:rsidRPr="00611B0C">
        <w:rPr>
          <w:rFonts w:ascii="Times New Roman" w:hAnsi="Times New Roman"/>
          <w:sz w:val="24"/>
          <w:szCs w:val="24"/>
        </w:rPr>
        <w:t xml:space="preserve"> if necessary</w:t>
      </w:r>
      <w:r w:rsidR="008B18A8" w:rsidRPr="00611B0C">
        <w:rPr>
          <w:rFonts w:ascii="Times New Roman" w:hAnsi="Times New Roman"/>
          <w:sz w:val="24"/>
          <w:szCs w:val="24"/>
        </w:rPr>
        <w:t xml:space="preserve">, after </w:t>
      </w:r>
      <w:r w:rsidR="00F95113" w:rsidRPr="00611B0C">
        <w:rPr>
          <w:rFonts w:ascii="Times New Roman" w:hAnsi="Times New Roman"/>
          <w:sz w:val="24"/>
          <w:szCs w:val="24"/>
        </w:rPr>
        <w:t>discussion</w:t>
      </w:r>
      <w:r w:rsidR="008B18A8" w:rsidRPr="00611B0C">
        <w:rPr>
          <w:rFonts w:ascii="Times New Roman" w:hAnsi="Times New Roman"/>
          <w:sz w:val="24"/>
          <w:szCs w:val="24"/>
        </w:rPr>
        <w:t xml:space="preserve"> with the Project Leader.</w:t>
      </w:r>
    </w:p>
    <w:p w14:paraId="5D87946B" w14:textId="77777777" w:rsidR="008D18BB" w:rsidRPr="00611B0C" w:rsidRDefault="008D18BB" w:rsidP="008D18BB">
      <w:pPr>
        <w:ind w:left="2160"/>
        <w:jc w:val="both"/>
        <w:rPr>
          <w:sz w:val="24"/>
          <w:szCs w:val="24"/>
        </w:rPr>
      </w:pPr>
    </w:p>
    <w:p w14:paraId="3555BE50" w14:textId="77777777" w:rsidR="008D18BB" w:rsidRPr="00021ADD" w:rsidRDefault="008D18BB" w:rsidP="001638F8">
      <w:pPr>
        <w:ind w:left="2160" w:hanging="2160"/>
        <w:jc w:val="both"/>
        <w:rPr>
          <w:b/>
          <w:sz w:val="24"/>
          <w:szCs w:val="24"/>
        </w:rPr>
      </w:pPr>
      <w:r w:rsidRPr="00021ADD">
        <w:rPr>
          <w:b/>
          <w:sz w:val="24"/>
          <w:szCs w:val="24"/>
        </w:rPr>
        <w:t xml:space="preserve">Records and </w:t>
      </w:r>
    </w:p>
    <w:p w14:paraId="3572DD0D" w14:textId="77777777" w:rsidR="00CD630D" w:rsidRPr="00611B0C" w:rsidRDefault="008D18BB" w:rsidP="003C2453">
      <w:pPr>
        <w:ind w:left="1440" w:hanging="1440"/>
        <w:jc w:val="both"/>
        <w:rPr>
          <w:sz w:val="24"/>
          <w:szCs w:val="24"/>
        </w:rPr>
      </w:pPr>
      <w:r w:rsidRPr="00021ADD">
        <w:rPr>
          <w:b/>
          <w:sz w:val="24"/>
          <w:szCs w:val="24"/>
        </w:rPr>
        <w:t>a</w:t>
      </w:r>
      <w:r w:rsidR="003060D0" w:rsidRPr="00021ADD">
        <w:rPr>
          <w:b/>
          <w:sz w:val="24"/>
          <w:szCs w:val="24"/>
        </w:rPr>
        <w:t>ssessments:</w:t>
      </w:r>
      <w:r w:rsidR="003C2453">
        <w:rPr>
          <w:sz w:val="24"/>
          <w:szCs w:val="24"/>
        </w:rPr>
        <w:tab/>
      </w:r>
      <w:r w:rsidR="00CD630D" w:rsidRPr="00021ADD">
        <w:rPr>
          <w:sz w:val="24"/>
          <w:szCs w:val="24"/>
        </w:rPr>
        <w:t xml:space="preserve">Seedling survival </w:t>
      </w:r>
      <w:r w:rsidR="00323F7C">
        <w:rPr>
          <w:sz w:val="24"/>
          <w:szCs w:val="24"/>
        </w:rPr>
        <w:t>should</w:t>
      </w:r>
      <w:r w:rsidR="00CD630D" w:rsidRPr="00021ADD">
        <w:rPr>
          <w:sz w:val="24"/>
          <w:szCs w:val="24"/>
        </w:rPr>
        <w:t xml:space="preserve"> be assessed at the end of each growing season in October</w:t>
      </w:r>
      <w:r w:rsidR="00E230F9">
        <w:rPr>
          <w:sz w:val="24"/>
          <w:szCs w:val="24"/>
        </w:rPr>
        <w:t xml:space="preserve"> (and </w:t>
      </w:r>
      <w:r w:rsidR="00CD630D" w:rsidRPr="00611B0C">
        <w:rPr>
          <w:sz w:val="24"/>
          <w:szCs w:val="24"/>
        </w:rPr>
        <w:t>before leaf fall</w:t>
      </w:r>
      <w:r w:rsidR="00E230F9">
        <w:rPr>
          <w:sz w:val="24"/>
          <w:szCs w:val="24"/>
        </w:rPr>
        <w:t xml:space="preserve"> if the broadleaf matrix is being assessed)</w:t>
      </w:r>
      <w:r w:rsidR="00CD630D" w:rsidRPr="00611B0C">
        <w:rPr>
          <w:sz w:val="24"/>
          <w:szCs w:val="24"/>
        </w:rPr>
        <w:t xml:space="preserve">. </w:t>
      </w:r>
    </w:p>
    <w:p w14:paraId="12971B56" w14:textId="77777777" w:rsidR="006A5D05" w:rsidRPr="00611B0C" w:rsidRDefault="006A5D05" w:rsidP="00CD630D">
      <w:pPr>
        <w:ind w:left="1440"/>
        <w:jc w:val="both"/>
        <w:rPr>
          <w:sz w:val="24"/>
          <w:szCs w:val="24"/>
        </w:rPr>
      </w:pPr>
    </w:p>
    <w:p w14:paraId="4A005D07" w14:textId="77777777" w:rsidR="006A5D05" w:rsidRPr="00611B0C" w:rsidRDefault="006A5D05" w:rsidP="00CD630D">
      <w:pPr>
        <w:ind w:left="1440"/>
        <w:jc w:val="both"/>
        <w:rPr>
          <w:sz w:val="24"/>
          <w:szCs w:val="24"/>
        </w:rPr>
      </w:pPr>
      <w:r w:rsidRPr="00611B0C">
        <w:rPr>
          <w:sz w:val="24"/>
          <w:szCs w:val="24"/>
        </w:rPr>
        <w:lastRenderedPageBreak/>
        <w:t>The a</w:t>
      </w:r>
      <w:r w:rsidR="00CD630D" w:rsidRPr="00611B0C">
        <w:rPr>
          <w:sz w:val="24"/>
          <w:szCs w:val="24"/>
        </w:rPr>
        <w:t xml:space="preserve">ssessment </w:t>
      </w:r>
      <w:r w:rsidRPr="00611B0C">
        <w:rPr>
          <w:sz w:val="24"/>
          <w:szCs w:val="24"/>
        </w:rPr>
        <w:t>should</w:t>
      </w:r>
      <w:r w:rsidR="00CD630D" w:rsidRPr="00611B0C">
        <w:rPr>
          <w:sz w:val="24"/>
          <w:szCs w:val="24"/>
        </w:rPr>
        <w:t xml:space="preserve"> be carried out by counting </w:t>
      </w:r>
      <w:r w:rsidRPr="00611B0C">
        <w:rPr>
          <w:sz w:val="24"/>
          <w:szCs w:val="24"/>
        </w:rPr>
        <w:t xml:space="preserve">and recording </w:t>
      </w:r>
      <w:r w:rsidR="00CD630D" w:rsidRPr="00611B0C">
        <w:rPr>
          <w:sz w:val="24"/>
          <w:szCs w:val="24"/>
        </w:rPr>
        <w:t>the number of Scots pine seedlings</w:t>
      </w:r>
      <w:r w:rsidRPr="00611B0C">
        <w:rPr>
          <w:sz w:val="24"/>
          <w:szCs w:val="24"/>
        </w:rPr>
        <w:t xml:space="preserve"> at each sowing spot </w:t>
      </w:r>
      <w:r w:rsidR="00CD630D" w:rsidRPr="00611B0C">
        <w:rPr>
          <w:sz w:val="24"/>
          <w:szCs w:val="24"/>
        </w:rPr>
        <w:t xml:space="preserve">in the central 18 m x 18 m </w:t>
      </w:r>
      <w:r w:rsidRPr="00611B0C">
        <w:rPr>
          <w:sz w:val="24"/>
          <w:szCs w:val="24"/>
        </w:rPr>
        <w:t xml:space="preserve">of each sub-plot. </w:t>
      </w:r>
    </w:p>
    <w:p w14:paraId="0AFDA485" w14:textId="77777777" w:rsidR="006A5D05" w:rsidRPr="00611B0C" w:rsidRDefault="006A5D05" w:rsidP="00CD630D">
      <w:pPr>
        <w:ind w:left="1440"/>
        <w:jc w:val="both"/>
        <w:rPr>
          <w:sz w:val="24"/>
          <w:szCs w:val="24"/>
        </w:rPr>
      </w:pPr>
    </w:p>
    <w:p w14:paraId="3F9D4707" w14:textId="77777777" w:rsidR="006A5D05" w:rsidRPr="00611B0C" w:rsidRDefault="006A5D05" w:rsidP="00CD630D">
      <w:pPr>
        <w:ind w:left="1440"/>
        <w:jc w:val="both"/>
        <w:rPr>
          <w:sz w:val="24"/>
          <w:szCs w:val="24"/>
        </w:rPr>
      </w:pPr>
      <w:r w:rsidRPr="00611B0C">
        <w:rPr>
          <w:sz w:val="24"/>
          <w:szCs w:val="24"/>
        </w:rPr>
        <w:t xml:space="preserve">Depending on the </w:t>
      </w:r>
      <w:r w:rsidR="00F95113" w:rsidRPr="00611B0C">
        <w:rPr>
          <w:sz w:val="24"/>
          <w:szCs w:val="24"/>
        </w:rPr>
        <w:t>results</w:t>
      </w:r>
      <w:r w:rsidRPr="00611B0C">
        <w:rPr>
          <w:sz w:val="24"/>
          <w:szCs w:val="24"/>
        </w:rPr>
        <w:t xml:space="preserve"> of the </w:t>
      </w:r>
      <w:r w:rsidR="00F95113" w:rsidRPr="00611B0C">
        <w:rPr>
          <w:sz w:val="24"/>
          <w:szCs w:val="24"/>
        </w:rPr>
        <w:t>scarification</w:t>
      </w:r>
      <w:r w:rsidRPr="00611B0C">
        <w:rPr>
          <w:sz w:val="24"/>
          <w:szCs w:val="24"/>
        </w:rPr>
        <w:t xml:space="preserve">, there are anticipated to be up to 80 </w:t>
      </w:r>
      <w:r w:rsidR="00F95113" w:rsidRPr="00611B0C">
        <w:rPr>
          <w:sz w:val="24"/>
          <w:szCs w:val="24"/>
        </w:rPr>
        <w:t>sown</w:t>
      </w:r>
      <w:r w:rsidRPr="00611B0C">
        <w:rPr>
          <w:sz w:val="24"/>
          <w:szCs w:val="24"/>
        </w:rPr>
        <w:t xml:space="preserve"> pots in total in each 18 m x 18 m assessment plot. Each </w:t>
      </w:r>
      <w:r w:rsidR="00F95113" w:rsidRPr="00611B0C">
        <w:rPr>
          <w:sz w:val="24"/>
          <w:szCs w:val="24"/>
        </w:rPr>
        <w:t>assessment</w:t>
      </w:r>
      <w:r w:rsidRPr="00611B0C">
        <w:rPr>
          <w:sz w:val="24"/>
          <w:szCs w:val="24"/>
        </w:rPr>
        <w:t xml:space="preserve"> plot must contain the </w:t>
      </w:r>
      <w:r w:rsidR="00F95113" w:rsidRPr="00611B0C">
        <w:rPr>
          <w:sz w:val="24"/>
          <w:szCs w:val="24"/>
        </w:rPr>
        <w:t>same</w:t>
      </w:r>
      <w:r w:rsidRPr="00611B0C">
        <w:rPr>
          <w:sz w:val="24"/>
          <w:szCs w:val="24"/>
        </w:rPr>
        <w:t xml:space="preserve"> </w:t>
      </w:r>
      <w:r w:rsidR="00F95113" w:rsidRPr="00611B0C">
        <w:rPr>
          <w:sz w:val="24"/>
          <w:szCs w:val="24"/>
        </w:rPr>
        <w:t>number</w:t>
      </w:r>
      <w:r w:rsidRPr="00611B0C">
        <w:rPr>
          <w:sz w:val="24"/>
          <w:szCs w:val="24"/>
        </w:rPr>
        <w:t xml:space="preserve"> of sown spots.</w:t>
      </w:r>
    </w:p>
    <w:p w14:paraId="0FBAA0AD" w14:textId="77777777" w:rsidR="006A5D05" w:rsidRPr="00611B0C" w:rsidRDefault="006A5D05" w:rsidP="00CD630D">
      <w:pPr>
        <w:ind w:left="1440"/>
        <w:jc w:val="both"/>
        <w:rPr>
          <w:sz w:val="24"/>
          <w:szCs w:val="24"/>
        </w:rPr>
      </w:pPr>
    </w:p>
    <w:p w14:paraId="05B2CB1E" w14:textId="77777777" w:rsidR="006A5D05" w:rsidRPr="00611B0C" w:rsidRDefault="006A5D05" w:rsidP="00CD630D">
      <w:pPr>
        <w:ind w:left="1440"/>
        <w:jc w:val="both"/>
        <w:rPr>
          <w:sz w:val="24"/>
          <w:szCs w:val="24"/>
        </w:rPr>
      </w:pPr>
      <w:r w:rsidRPr="00611B0C">
        <w:rPr>
          <w:sz w:val="24"/>
          <w:szCs w:val="24"/>
        </w:rPr>
        <w:t>Measure the height and root collar diameter of the 10 largest sown Scots pine trees in each assessment plot.</w:t>
      </w:r>
    </w:p>
    <w:p w14:paraId="3726EF34" w14:textId="77777777" w:rsidR="006A5D05" w:rsidRPr="00611B0C" w:rsidRDefault="006A5D05" w:rsidP="006A5D05">
      <w:pPr>
        <w:jc w:val="both"/>
        <w:rPr>
          <w:sz w:val="24"/>
          <w:szCs w:val="24"/>
        </w:rPr>
      </w:pPr>
    </w:p>
    <w:p w14:paraId="6BB3654C" w14:textId="77777777" w:rsidR="00CD630D" w:rsidRPr="00611B0C" w:rsidRDefault="006A5D05" w:rsidP="00CD630D">
      <w:pPr>
        <w:ind w:left="1440"/>
        <w:jc w:val="both"/>
        <w:rPr>
          <w:sz w:val="24"/>
          <w:szCs w:val="24"/>
        </w:rPr>
      </w:pPr>
      <w:r w:rsidRPr="00611B0C">
        <w:rPr>
          <w:sz w:val="24"/>
          <w:szCs w:val="24"/>
        </w:rPr>
        <w:t>If funds allow, the broadleaved matrix will also be assessed. Count the number of broadleaved</w:t>
      </w:r>
      <w:r w:rsidR="00CD630D" w:rsidRPr="00611B0C">
        <w:rPr>
          <w:sz w:val="24"/>
          <w:szCs w:val="24"/>
        </w:rPr>
        <w:t xml:space="preserve"> seedlings within a central 10m x 10m plot,</w:t>
      </w:r>
      <w:r w:rsidRPr="00611B0C">
        <w:rPr>
          <w:sz w:val="24"/>
          <w:szCs w:val="24"/>
        </w:rPr>
        <w:t xml:space="preserve"> </w:t>
      </w:r>
      <w:r w:rsidR="00CD630D" w:rsidRPr="00611B0C">
        <w:rPr>
          <w:sz w:val="24"/>
          <w:szCs w:val="24"/>
        </w:rPr>
        <w:t xml:space="preserve">by placing 100 1m x 1m plots, following the protocol developed for Slattadale 2. Obvious damage should also be recorded and, where known, the damaging agent.   </w:t>
      </w:r>
    </w:p>
    <w:p w14:paraId="5C41F26B" w14:textId="77777777" w:rsidR="00CD630D" w:rsidRPr="00611B0C" w:rsidRDefault="00CD630D" w:rsidP="00CD630D">
      <w:pPr>
        <w:jc w:val="both"/>
        <w:rPr>
          <w:sz w:val="24"/>
          <w:szCs w:val="24"/>
        </w:rPr>
      </w:pPr>
    </w:p>
    <w:p w14:paraId="68FDDC98" w14:textId="77777777" w:rsidR="00CD630D" w:rsidRPr="00611B0C" w:rsidRDefault="00927362" w:rsidP="00CD630D">
      <w:pPr>
        <w:ind w:left="1440"/>
        <w:jc w:val="both"/>
        <w:rPr>
          <w:sz w:val="24"/>
          <w:szCs w:val="24"/>
        </w:rPr>
      </w:pPr>
      <w:r>
        <w:rPr>
          <w:sz w:val="24"/>
          <w:szCs w:val="24"/>
        </w:rPr>
        <w:t>If funds allow, s</w:t>
      </w:r>
      <w:r w:rsidR="00CD630D" w:rsidRPr="00611B0C">
        <w:rPr>
          <w:sz w:val="24"/>
          <w:szCs w:val="24"/>
        </w:rPr>
        <w:t xml:space="preserve">eedling height and root collar diameter </w:t>
      </w:r>
      <w:r w:rsidR="006A5D05" w:rsidRPr="00611B0C">
        <w:rPr>
          <w:sz w:val="24"/>
          <w:szCs w:val="24"/>
        </w:rPr>
        <w:t xml:space="preserve">of </w:t>
      </w:r>
      <w:r w:rsidR="00F95113" w:rsidRPr="00611B0C">
        <w:rPr>
          <w:sz w:val="24"/>
          <w:szCs w:val="24"/>
        </w:rPr>
        <w:t>birch</w:t>
      </w:r>
      <w:r w:rsidR="006A5D05" w:rsidRPr="00611B0C">
        <w:rPr>
          <w:sz w:val="24"/>
          <w:szCs w:val="24"/>
        </w:rPr>
        <w:t xml:space="preserve">, rowan and alder </w:t>
      </w:r>
      <w:r w:rsidR="00CD630D" w:rsidRPr="00611B0C">
        <w:rPr>
          <w:sz w:val="24"/>
          <w:szCs w:val="24"/>
        </w:rPr>
        <w:t xml:space="preserve">will be assessed each year by measuring the largest tree of each species in each 1m x 1m assessment plot. Any obvious specimens of natural regeneration present before sowing will be ignored. </w:t>
      </w:r>
    </w:p>
    <w:p w14:paraId="6E04985F" w14:textId="77777777" w:rsidR="00CD630D" w:rsidRPr="00611B0C" w:rsidRDefault="00CD630D" w:rsidP="00CD630D">
      <w:pPr>
        <w:jc w:val="both"/>
        <w:rPr>
          <w:sz w:val="24"/>
          <w:szCs w:val="24"/>
        </w:rPr>
      </w:pPr>
    </w:p>
    <w:p w14:paraId="41565698" w14:textId="77777777" w:rsidR="00CD630D" w:rsidRPr="00611B0C" w:rsidRDefault="00C00486" w:rsidP="00CD630D">
      <w:pPr>
        <w:ind w:left="1440"/>
        <w:jc w:val="both"/>
        <w:rPr>
          <w:sz w:val="24"/>
          <w:szCs w:val="24"/>
        </w:rPr>
      </w:pPr>
      <w:r>
        <w:rPr>
          <w:sz w:val="24"/>
          <w:szCs w:val="24"/>
        </w:rPr>
        <w:t>If funds permit, v</w:t>
      </w:r>
      <w:r w:rsidR="00CD630D" w:rsidRPr="00611B0C">
        <w:rPr>
          <w:sz w:val="24"/>
          <w:szCs w:val="24"/>
        </w:rPr>
        <w:t xml:space="preserve">egetation cover </w:t>
      </w:r>
      <w:r w:rsidR="00323F7C">
        <w:rPr>
          <w:sz w:val="24"/>
          <w:szCs w:val="24"/>
        </w:rPr>
        <w:t xml:space="preserve">is </w:t>
      </w:r>
      <w:r w:rsidR="00CD630D" w:rsidRPr="00611B0C">
        <w:rPr>
          <w:sz w:val="24"/>
          <w:szCs w:val="24"/>
        </w:rPr>
        <w:t xml:space="preserve">to be recorded in each </w:t>
      </w:r>
      <w:r>
        <w:rPr>
          <w:sz w:val="24"/>
          <w:szCs w:val="24"/>
        </w:rPr>
        <w:t xml:space="preserve">10 m x 10 m </w:t>
      </w:r>
      <w:r w:rsidR="00CD630D" w:rsidRPr="00611B0C">
        <w:rPr>
          <w:sz w:val="24"/>
          <w:szCs w:val="24"/>
        </w:rPr>
        <w:t>assessment plot in October, using 5 main vegetation classes including bare ground and tree seedlings, following the protocol developed for Slattadale 2.</w:t>
      </w:r>
    </w:p>
    <w:p w14:paraId="2844D638" w14:textId="77777777" w:rsidR="00611B0C" w:rsidRPr="00611B0C" w:rsidRDefault="00611B0C" w:rsidP="00CD630D">
      <w:pPr>
        <w:ind w:left="1440"/>
        <w:jc w:val="both"/>
        <w:rPr>
          <w:sz w:val="24"/>
          <w:szCs w:val="24"/>
        </w:rPr>
      </w:pPr>
    </w:p>
    <w:p w14:paraId="73DAE361" w14:textId="77777777" w:rsidR="008B18A8" w:rsidRPr="00611B0C" w:rsidRDefault="008B18A8" w:rsidP="00611B0C">
      <w:pPr>
        <w:ind w:left="1440"/>
        <w:jc w:val="both"/>
        <w:rPr>
          <w:sz w:val="24"/>
          <w:szCs w:val="24"/>
        </w:rPr>
      </w:pPr>
      <w:r w:rsidRPr="00611B0C">
        <w:rPr>
          <w:sz w:val="24"/>
          <w:szCs w:val="24"/>
        </w:rPr>
        <w:t xml:space="preserve">Assess soil type (assumed </w:t>
      </w:r>
      <w:r w:rsidR="008B3D09" w:rsidRPr="00611B0C">
        <w:rPr>
          <w:sz w:val="24"/>
          <w:szCs w:val="24"/>
        </w:rPr>
        <w:t xml:space="preserve">from maps </w:t>
      </w:r>
      <w:r w:rsidRPr="00611B0C">
        <w:rPr>
          <w:sz w:val="24"/>
          <w:szCs w:val="24"/>
        </w:rPr>
        <w:t xml:space="preserve">to be a </w:t>
      </w:r>
      <w:r w:rsidR="008B3D09" w:rsidRPr="00611B0C">
        <w:rPr>
          <w:sz w:val="24"/>
          <w:szCs w:val="24"/>
        </w:rPr>
        <w:t>t</w:t>
      </w:r>
      <w:r w:rsidRPr="00611B0C">
        <w:rPr>
          <w:sz w:val="24"/>
          <w:szCs w:val="24"/>
        </w:rPr>
        <w:t xml:space="preserve">ypical </w:t>
      </w:r>
      <w:r w:rsidR="008B3D09" w:rsidRPr="00611B0C">
        <w:rPr>
          <w:sz w:val="24"/>
          <w:szCs w:val="24"/>
        </w:rPr>
        <w:t>st</w:t>
      </w:r>
      <w:r w:rsidRPr="00611B0C">
        <w:rPr>
          <w:sz w:val="24"/>
          <w:szCs w:val="24"/>
        </w:rPr>
        <w:t>ony podzol with induration).</w:t>
      </w:r>
    </w:p>
    <w:p w14:paraId="2F51F38E" w14:textId="77777777" w:rsidR="008B18A8" w:rsidRPr="00611B0C" w:rsidRDefault="008B18A8" w:rsidP="001638F8">
      <w:pPr>
        <w:jc w:val="both"/>
        <w:rPr>
          <w:sz w:val="24"/>
          <w:szCs w:val="24"/>
        </w:rPr>
      </w:pPr>
    </w:p>
    <w:p w14:paraId="75F9570A" w14:textId="77777777" w:rsidR="00BA2078" w:rsidRPr="00611B0C" w:rsidRDefault="00760FDE" w:rsidP="00611B0C">
      <w:pPr>
        <w:ind w:left="1440"/>
        <w:jc w:val="both"/>
        <w:rPr>
          <w:sz w:val="24"/>
          <w:szCs w:val="24"/>
        </w:rPr>
      </w:pPr>
      <w:r w:rsidRPr="00611B0C">
        <w:rPr>
          <w:sz w:val="24"/>
          <w:szCs w:val="24"/>
        </w:rPr>
        <w:t>Produce</w:t>
      </w:r>
      <w:r w:rsidR="00BA2078" w:rsidRPr="00611B0C">
        <w:rPr>
          <w:sz w:val="24"/>
          <w:szCs w:val="24"/>
        </w:rPr>
        <w:t xml:space="preserve"> layout maps, and produce </w:t>
      </w:r>
      <w:r w:rsidRPr="00611B0C">
        <w:rPr>
          <w:sz w:val="24"/>
          <w:szCs w:val="24"/>
        </w:rPr>
        <w:t>experimental</w:t>
      </w:r>
      <w:r w:rsidR="00BA2078" w:rsidRPr="00611B0C">
        <w:rPr>
          <w:sz w:val="24"/>
          <w:szCs w:val="24"/>
        </w:rPr>
        <w:t xml:space="preserve"> record forms within 1 month of each operation / site visit</w:t>
      </w:r>
      <w:r w:rsidR="008A740F" w:rsidRPr="00611B0C">
        <w:rPr>
          <w:sz w:val="24"/>
          <w:szCs w:val="24"/>
        </w:rPr>
        <w:t xml:space="preserve"> (</w:t>
      </w:r>
      <w:r w:rsidR="00987F2C" w:rsidRPr="00611B0C">
        <w:rPr>
          <w:sz w:val="24"/>
          <w:szCs w:val="24"/>
        </w:rPr>
        <w:t xml:space="preserve">SOP0006 v.2, </w:t>
      </w:r>
      <w:r w:rsidR="008A740F" w:rsidRPr="00611B0C">
        <w:rPr>
          <w:sz w:val="24"/>
          <w:szCs w:val="24"/>
        </w:rPr>
        <w:t>SOP0004 v3</w:t>
      </w:r>
      <w:r w:rsidR="00987F2C" w:rsidRPr="00611B0C">
        <w:rPr>
          <w:sz w:val="24"/>
          <w:szCs w:val="24"/>
        </w:rPr>
        <w:t>, SOP0084 v.3</w:t>
      </w:r>
      <w:r w:rsidR="008A740F" w:rsidRPr="00611B0C">
        <w:rPr>
          <w:sz w:val="24"/>
          <w:szCs w:val="24"/>
        </w:rPr>
        <w:t>)</w:t>
      </w:r>
      <w:r w:rsidR="00BA2078" w:rsidRPr="00611B0C">
        <w:rPr>
          <w:sz w:val="24"/>
          <w:szCs w:val="24"/>
        </w:rPr>
        <w:t>.</w:t>
      </w:r>
    </w:p>
    <w:p w14:paraId="798D0D45" w14:textId="77777777" w:rsidR="008D18BB" w:rsidRPr="00611B0C" w:rsidRDefault="008D18BB" w:rsidP="001638F8">
      <w:pPr>
        <w:ind w:left="2160"/>
        <w:jc w:val="both"/>
        <w:rPr>
          <w:sz w:val="24"/>
          <w:szCs w:val="24"/>
        </w:rPr>
      </w:pPr>
    </w:p>
    <w:p w14:paraId="33430CF9" w14:textId="77777777" w:rsidR="008D18BB" w:rsidRDefault="008D18BB" w:rsidP="00323F7C">
      <w:pPr>
        <w:ind w:left="1440"/>
        <w:rPr>
          <w:b/>
          <w:sz w:val="24"/>
          <w:szCs w:val="24"/>
        </w:rPr>
      </w:pPr>
      <w:r w:rsidRPr="00611B0C">
        <w:rPr>
          <w:sz w:val="24"/>
          <w:szCs w:val="24"/>
        </w:rPr>
        <w:t xml:space="preserve">Location of records: </w:t>
      </w:r>
      <w:r w:rsidR="00854129" w:rsidRPr="00611B0C">
        <w:rPr>
          <w:sz w:val="24"/>
          <w:szCs w:val="24"/>
        </w:rPr>
        <w:t>Electronic</w:t>
      </w:r>
      <w:r w:rsidR="00854129">
        <w:rPr>
          <w:sz w:val="24"/>
          <w:szCs w:val="24"/>
        </w:rPr>
        <w:t xml:space="preserve"> folder stored in </w:t>
      </w:r>
      <w:r w:rsidR="00EA6613">
        <w:rPr>
          <w:sz w:val="24"/>
          <w:szCs w:val="24"/>
        </w:rPr>
        <w:t>\Silv.Data\</w:t>
      </w:r>
      <w:r w:rsidR="008B3D09">
        <w:rPr>
          <w:sz w:val="24"/>
          <w:szCs w:val="24"/>
        </w:rPr>
        <w:t>xxxx</w:t>
      </w:r>
      <w:r w:rsidRPr="008D18BB">
        <w:rPr>
          <w:sz w:val="24"/>
          <w:szCs w:val="24"/>
        </w:rPr>
        <w:t xml:space="preserve"> (NB this is a shared area and is accessible to all with access rights).</w:t>
      </w:r>
    </w:p>
    <w:p w14:paraId="2E557E81" w14:textId="77777777" w:rsidR="008D18BB" w:rsidRPr="008D18BB" w:rsidRDefault="008D18BB" w:rsidP="00323F7C">
      <w:pPr>
        <w:ind w:left="2160"/>
        <w:rPr>
          <w:b/>
          <w:sz w:val="24"/>
          <w:szCs w:val="24"/>
        </w:rPr>
      </w:pPr>
    </w:p>
    <w:p w14:paraId="20E2F0BC" w14:textId="77777777" w:rsidR="008D18BB" w:rsidRPr="008D18BB" w:rsidRDefault="008D18BB" w:rsidP="00323F7C">
      <w:pPr>
        <w:ind w:left="720" w:firstLine="720"/>
        <w:jc w:val="both"/>
        <w:rPr>
          <w:sz w:val="24"/>
          <w:szCs w:val="24"/>
        </w:rPr>
      </w:pPr>
      <w:r w:rsidRPr="008D18BB">
        <w:rPr>
          <w:sz w:val="24"/>
          <w:szCs w:val="24"/>
        </w:rPr>
        <w:t>Paper folder kept at Alice Holt, room 125, fire</w:t>
      </w:r>
      <w:r w:rsidR="00EA6613">
        <w:rPr>
          <w:sz w:val="24"/>
          <w:szCs w:val="24"/>
        </w:rPr>
        <w:t>proof cab</w:t>
      </w:r>
      <w:r w:rsidR="00E03DAD">
        <w:rPr>
          <w:sz w:val="24"/>
          <w:szCs w:val="24"/>
        </w:rPr>
        <w:t xml:space="preserve">inet, plan folder </w:t>
      </w:r>
      <w:r w:rsidR="008B3D09">
        <w:rPr>
          <w:sz w:val="24"/>
          <w:szCs w:val="24"/>
        </w:rPr>
        <w:t>xxxx</w:t>
      </w:r>
      <w:r w:rsidR="00EA6613">
        <w:rPr>
          <w:sz w:val="24"/>
          <w:szCs w:val="24"/>
        </w:rPr>
        <w:t>.</w:t>
      </w:r>
    </w:p>
    <w:p w14:paraId="3D3A15EB" w14:textId="77777777" w:rsidR="003060D0" w:rsidRPr="001638F8" w:rsidRDefault="003060D0" w:rsidP="00323F7C">
      <w:pPr>
        <w:jc w:val="both"/>
        <w:rPr>
          <w:sz w:val="24"/>
        </w:rPr>
      </w:pPr>
    </w:p>
    <w:p w14:paraId="7867A5FE" w14:textId="77777777" w:rsidR="00FD3819" w:rsidRDefault="003060D0" w:rsidP="001638F8">
      <w:pPr>
        <w:jc w:val="both"/>
        <w:rPr>
          <w:b/>
          <w:sz w:val="24"/>
        </w:rPr>
      </w:pPr>
      <w:r w:rsidRPr="001638F8">
        <w:rPr>
          <w:b/>
          <w:sz w:val="24"/>
        </w:rPr>
        <w:t>Duration</w:t>
      </w:r>
      <w:r w:rsidR="00FD3819">
        <w:rPr>
          <w:b/>
          <w:sz w:val="24"/>
        </w:rPr>
        <w:t xml:space="preserve"> and </w:t>
      </w:r>
    </w:p>
    <w:p w14:paraId="3B58085F" w14:textId="77777777" w:rsidR="00611B0C" w:rsidRDefault="00FD3819" w:rsidP="001638F8">
      <w:pPr>
        <w:jc w:val="both"/>
        <w:rPr>
          <w:sz w:val="24"/>
        </w:rPr>
      </w:pPr>
      <w:r>
        <w:rPr>
          <w:b/>
          <w:sz w:val="24"/>
        </w:rPr>
        <w:t>responsibilities</w:t>
      </w:r>
      <w:r w:rsidR="003060D0" w:rsidRPr="001638F8">
        <w:rPr>
          <w:b/>
          <w:sz w:val="24"/>
        </w:rPr>
        <w:t>:</w:t>
      </w:r>
      <w:r>
        <w:rPr>
          <w:sz w:val="24"/>
        </w:rPr>
        <w:tab/>
      </w:r>
    </w:p>
    <w:p w14:paraId="3B45EB2B" w14:textId="77777777" w:rsidR="003060D0" w:rsidRDefault="00FD3819" w:rsidP="003C2453">
      <w:pPr>
        <w:ind w:left="720" w:firstLine="720"/>
        <w:jc w:val="both"/>
        <w:rPr>
          <w:sz w:val="24"/>
        </w:rPr>
      </w:pPr>
      <w:r>
        <w:rPr>
          <w:sz w:val="24"/>
        </w:rPr>
        <w:t>Duration</w:t>
      </w:r>
      <w:r w:rsidR="00323F7C">
        <w:rPr>
          <w:sz w:val="24"/>
        </w:rPr>
        <w:t>:</w:t>
      </w:r>
      <w:r>
        <w:rPr>
          <w:sz w:val="24"/>
        </w:rPr>
        <w:t xml:space="preserve"> </w:t>
      </w:r>
      <w:r w:rsidR="00B275BD">
        <w:rPr>
          <w:sz w:val="24"/>
        </w:rPr>
        <w:t>3-5</w:t>
      </w:r>
      <w:r w:rsidR="00947BC5" w:rsidRPr="001638F8">
        <w:rPr>
          <w:sz w:val="24"/>
        </w:rPr>
        <w:t xml:space="preserve"> </w:t>
      </w:r>
      <w:r w:rsidR="003060D0" w:rsidRPr="001638F8">
        <w:rPr>
          <w:sz w:val="24"/>
        </w:rPr>
        <w:t>year</w:t>
      </w:r>
      <w:r w:rsidR="00EA6613">
        <w:rPr>
          <w:sz w:val="24"/>
        </w:rPr>
        <w:t>s</w:t>
      </w:r>
      <w:r w:rsidR="00836B15">
        <w:rPr>
          <w:sz w:val="24"/>
        </w:rPr>
        <w:t>.</w:t>
      </w:r>
    </w:p>
    <w:p w14:paraId="045BB57B" w14:textId="77777777" w:rsidR="00FD3819" w:rsidRDefault="00FD3819" w:rsidP="00FD3819">
      <w:pPr>
        <w:ind w:left="2160"/>
        <w:jc w:val="both"/>
        <w:rPr>
          <w:sz w:val="24"/>
        </w:rPr>
      </w:pPr>
    </w:p>
    <w:p w14:paraId="4D4DCF87" w14:textId="77777777" w:rsidR="00FD3819" w:rsidRDefault="00FD3819" w:rsidP="00611B0C">
      <w:pPr>
        <w:ind w:left="720" w:firstLine="720"/>
        <w:jc w:val="both"/>
        <w:rPr>
          <w:sz w:val="24"/>
        </w:rPr>
      </w:pPr>
      <w:r>
        <w:rPr>
          <w:sz w:val="24"/>
        </w:rPr>
        <w:t>Project leader: Ian Willoughby</w:t>
      </w:r>
    </w:p>
    <w:p w14:paraId="3D1F4F73" w14:textId="77777777" w:rsidR="00FD3819" w:rsidRDefault="00FD3819" w:rsidP="00FD3819">
      <w:pPr>
        <w:ind w:left="2160" w:hanging="2160"/>
        <w:jc w:val="both"/>
        <w:rPr>
          <w:sz w:val="24"/>
        </w:rPr>
      </w:pPr>
    </w:p>
    <w:p w14:paraId="7537CDB5" w14:textId="77777777" w:rsidR="00FD3819" w:rsidRPr="001638F8" w:rsidRDefault="00FD3819" w:rsidP="00611B0C">
      <w:pPr>
        <w:ind w:left="720" w:firstLine="720"/>
        <w:jc w:val="both"/>
        <w:rPr>
          <w:sz w:val="24"/>
        </w:rPr>
      </w:pPr>
      <w:r>
        <w:rPr>
          <w:sz w:val="24"/>
        </w:rPr>
        <w:t>Layout, establishment, assessments, COSHH etc. : TSU (Mark Oram)</w:t>
      </w:r>
    </w:p>
    <w:p w14:paraId="78DB9E46" w14:textId="77777777" w:rsidR="003060D0" w:rsidRPr="001638F8" w:rsidRDefault="003060D0" w:rsidP="001638F8">
      <w:pPr>
        <w:jc w:val="both"/>
        <w:rPr>
          <w:sz w:val="24"/>
        </w:rPr>
      </w:pPr>
    </w:p>
    <w:p w14:paraId="1C53D7A5" w14:textId="77777777" w:rsidR="00611B0C" w:rsidRDefault="003F1282" w:rsidP="00924B4C">
      <w:pPr>
        <w:ind w:left="2160" w:hanging="2160"/>
        <w:jc w:val="both"/>
        <w:rPr>
          <w:b/>
          <w:sz w:val="24"/>
        </w:rPr>
      </w:pPr>
      <w:r w:rsidRPr="001638F8">
        <w:rPr>
          <w:b/>
          <w:sz w:val="24"/>
        </w:rPr>
        <w:t>CR</w:t>
      </w:r>
      <w:r w:rsidR="003060D0" w:rsidRPr="001638F8">
        <w:rPr>
          <w:b/>
          <w:sz w:val="24"/>
        </w:rPr>
        <w:t xml:space="preserve">D </w:t>
      </w:r>
    </w:p>
    <w:p w14:paraId="5784A44A" w14:textId="77777777" w:rsidR="003060D0" w:rsidRPr="003C2453" w:rsidRDefault="003060D0" w:rsidP="003C2453">
      <w:pPr>
        <w:ind w:left="1440" w:hanging="1440"/>
        <w:jc w:val="both"/>
        <w:rPr>
          <w:b/>
          <w:sz w:val="24"/>
        </w:rPr>
      </w:pPr>
      <w:r w:rsidRPr="001638F8">
        <w:rPr>
          <w:b/>
          <w:sz w:val="24"/>
        </w:rPr>
        <w:t>approval:</w:t>
      </w:r>
      <w:r w:rsidR="003C2453">
        <w:rPr>
          <w:b/>
          <w:sz w:val="24"/>
        </w:rPr>
        <w:tab/>
      </w:r>
      <w:r w:rsidR="00A87A62">
        <w:rPr>
          <w:sz w:val="24"/>
        </w:rPr>
        <w:t xml:space="preserve">At the time of writing, </w:t>
      </w:r>
      <w:r w:rsidR="00AF5D0E">
        <w:rPr>
          <w:sz w:val="24"/>
        </w:rPr>
        <w:t>Trico has approval for use on forest crops,</w:t>
      </w:r>
      <w:r w:rsidR="00A87A62">
        <w:rPr>
          <w:sz w:val="24"/>
        </w:rPr>
        <w:t xml:space="preserve"> and Sluxx both have full on label approval for use on all non-edible crops. However, the TSU should check the approval status of these </w:t>
      </w:r>
      <w:r w:rsidR="00F95113">
        <w:rPr>
          <w:sz w:val="24"/>
        </w:rPr>
        <w:t>products</w:t>
      </w:r>
      <w:r w:rsidR="00A87A62">
        <w:rPr>
          <w:sz w:val="24"/>
        </w:rPr>
        <w:t xml:space="preserve"> in advance of their use in case the product is subject to phased </w:t>
      </w:r>
      <w:r w:rsidR="00F95113">
        <w:rPr>
          <w:sz w:val="24"/>
        </w:rPr>
        <w:t>withdrawal</w:t>
      </w:r>
      <w:r w:rsidR="00A87A62">
        <w:rPr>
          <w:sz w:val="24"/>
        </w:rPr>
        <w:t xml:space="preserve">, in which case an </w:t>
      </w:r>
      <w:r w:rsidR="00F95113">
        <w:rPr>
          <w:sz w:val="24"/>
        </w:rPr>
        <w:t>experimental</w:t>
      </w:r>
      <w:r w:rsidR="00A87A62">
        <w:rPr>
          <w:sz w:val="24"/>
        </w:rPr>
        <w:t xml:space="preserve"> </w:t>
      </w:r>
      <w:r w:rsidR="00F95113">
        <w:rPr>
          <w:sz w:val="24"/>
        </w:rPr>
        <w:t>approval</w:t>
      </w:r>
      <w:r w:rsidR="00A87A62">
        <w:rPr>
          <w:sz w:val="24"/>
        </w:rPr>
        <w:t xml:space="preserve"> may be required</w:t>
      </w:r>
      <w:r w:rsidR="00782EED">
        <w:rPr>
          <w:sz w:val="24"/>
        </w:rPr>
        <w:t xml:space="preserve"> – see Appendix 3</w:t>
      </w:r>
      <w:r w:rsidR="00A87A62">
        <w:rPr>
          <w:sz w:val="24"/>
        </w:rPr>
        <w:t>.</w:t>
      </w:r>
    </w:p>
    <w:p w14:paraId="169F9270" w14:textId="77777777" w:rsidR="003060D0" w:rsidRPr="001638F8" w:rsidRDefault="003060D0" w:rsidP="001638F8">
      <w:pPr>
        <w:jc w:val="both"/>
        <w:rPr>
          <w:b/>
          <w:sz w:val="24"/>
        </w:rPr>
      </w:pPr>
    </w:p>
    <w:p w14:paraId="02C18737" w14:textId="77777777" w:rsidR="00611B0C" w:rsidRDefault="003060D0" w:rsidP="001638F8">
      <w:pPr>
        <w:jc w:val="both"/>
        <w:rPr>
          <w:b/>
          <w:sz w:val="24"/>
        </w:rPr>
      </w:pPr>
      <w:r w:rsidRPr="003D2016">
        <w:rPr>
          <w:b/>
          <w:sz w:val="24"/>
        </w:rPr>
        <w:t xml:space="preserve">COSHH and </w:t>
      </w:r>
    </w:p>
    <w:p w14:paraId="556D091E" w14:textId="77777777" w:rsidR="003060D0" w:rsidRPr="003D2016" w:rsidRDefault="003060D0" w:rsidP="001638F8">
      <w:pPr>
        <w:jc w:val="both"/>
        <w:rPr>
          <w:b/>
          <w:sz w:val="24"/>
        </w:rPr>
      </w:pPr>
      <w:r w:rsidRPr="003D2016">
        <w:rPr>
          <w:b/>
          <w:sz w:val="24"/>
        </w:rPr>
        <w:t>Risk</w:t>
      </w:r>
    </w:p>
    <w:p w14:paraId="5303B052" w14:textId="77777777" w:rsidR="002F37B4" w:rsidRPr="003C2453" w:rsidRDefault="003060D0" w:rsidP="003C2453">
      <w:pPr>
        <w:jc w:val="both"/>
        <w:rPr>
          <w:b/>
          <w:sz w:val="24"/>
        </w:rPr>
      </w:pPr>
      <w:r w:rsidRPr="003D2016">
        <w:rPr>
          <w:b/>
          <w:sz w:val="24"/>
        </w:rPr>
        <w:t>Assessments:</w:t>
      </w:r>
      <w:r w:rsidR="003C2453">
        <w:rPr>
          <w:b/>
          <w:sz w:val="24"/>
        </w:rPr>
        <w:tab/>
      </w:r>
      <w:r w:rsidRPr="001638F8">
        <w:rPr>
          <w:sz w:val="24"/>
        </w:rPr>
        <w:t>TSU responsibility</w:t>
      </w:r>
      <w:r w:rsidR="001F21B8" w:rsidRPr="001638F8">
        <w:rPr>
          <w:sz w:val="24"/>
        </w:rPr>
        <w:t>. Refer to product lab</w:t>
      </w:r>
      <w:r w:rsidR="00EA285B" w:rsidRPr="001638F8">
        <w:rPr>
          <w:sz w:val="24"/>
        </w:rPr>
        <w:t>els</w:t>
      </w:r>
      <w:r w:rsidR="002F37B4">
        <w:rPr>
          <w:sz w:val="24"/>
        </w:rPr>
        <w:t xml:space="preserve"> and </w:t>
      </w:r>
      <w:r w:rsidR="00EA285B" w:rsidRPr="001638F8">
        <w:rPr>
          <w:sz w:val="24"/>
        </w:rPr>
        <w:t>m</w:t>
      </w:r>
      <w:r w:rsidR="00323F7C">
        <w:rPr>
          <w:sz w:val="24"/>
        </w:rPr>
        <w:t xml:space="preserve">aterials safety </w:t>
      </w:r>
      <w:r w:rsidR="00EA285B" w:rsidRPr="001638F8">
        <w:rPr>
          <w:sz w:val="24"/>
        </w:rPr>
        <w:t>d</w:t>
      </w:r>
      <w:r w:rsidR="00323F7C">
        <w:rPr>
          <w:sz w:val="24"/>
        </w:rPr>
        <w:t xml:space="preserve">ata </w:t>
      </w:r>
      <w:r w:rsidR="00EA285B" w:rsidRPr="001638F8">
        <w:rPr>
          <w:sz w:val="24"/>
        </w:rPr>
        <w:t>s</w:t>
      </w:r>
      <w:r w:rsidR="00323F7C">
        <w:rPr>
          <w:sz w:val="24"/>
        </w:rPr>
        <w:t>heets</w:t>
      </w:r>
      <w:r w:rsidR="002F37B4">
        <w:rPr>
          <w:sz w:val="24"/>
        </w:rPr>
        <w:t>.</w:t>
      </w:r>
    </w:p>
    <w:p w14:paraId="4F902443" w14:textId="77777777" w:rsidR="002F37B4" w:rsidRDefault="002F37B4" w:rsidP="00611B0C">
      <w:pPr>
        <w:ind w:left="2160" w:hanging="720"/>
        <w:jc w:val="both"/>
        <w:rPr>
          <w:sz w:val="24"/>
        </w:rPr>
      </w:pPr>
    </w:p>
    <w:p w14:paraId="67CBFC73" w14:textId="77777777" w:rsidR="002F37B4" w:rsidRDefault="00C00486" w:rsidP="00C00486">
      <w:pPr>
        <w:ind w:left="1440"/>
        <w:jc w:val="both"/>
        <w:rPr>
          <w:sz w:val="24"/>
        </w:rPr>
      </w:pPr>
      <w:r w:rsidRPr="00C00486">
        <w:rPr>
          <w:sz w:val="24"/>
        </w:rPr>
        <w:t xml:space="preserve">The </w:t>
      </w:r>
      <w:r w:rsidR="002F37B4" w:rsidRPr="00C00486">
        <w:rPr>
          <w:sz w:val="24"/>
        </w:rPr>
        <w:t>TSU will need t</w:t>
      </w:r>
      <w:r w:rsidRPr="00C00486">
        <w:rPr>
          <w:sz w:val="24"/>
        </w:rPr>
        <w:t>o carry out a site specific environmental risk assessment for pesticide use as outlined in section 7.10 of OGB 15 in order to fulfil FSC certification</w:t>
      </w:r>
      <w:r>
        <w:rPr>
          <w:sz w:val="24"/>
        </w:rPr>
        <w:t xml:space="preserve"> </w:t>
      </w:r>
      <w:r w:rsidR="00F95113">
        <w:rPr>
          <w:sz w:val="24"/>
        </w:rPr>
        <w:t>requirements</w:t>
      </w:r>
      <w:r>
        <w:rPr>
          <w:sz w:val="24"/>
        </w:rPr>
        <w:t xml:space="preserve"> for the national forest estate. This is in addition to the ‘</w:t>
      </w:r>
      <w:r w:rsidR="00F95113">
        <w:rPr>
          <w:sz w:val="24"/>
        </w:rPr>
        <w:t>Environmental</w:t>
      </w:r>
      <w:r>
        <w:rPr>
          <w:sz w:val="24"/>
        </w:rPr>
        <w:t xml:space="preserve"> Risk </w:t>
      </w:r>
      <w:r w:rsidR="00F95113">
        <w:rPr>
          <w:sz w:val="24"/>
        </w:rPr>
        <w:t>Assessment</w:t>
      </w:r>
      <w:r>
        <w:rPr>
          <w:sz w:val="24"/>
        </w:rPr>
        <w:t>’ in Appendix 1.</w:t>
      </w:r>
    </w:p>
    <w:p w14:paraId="17A0A704" w14:textId="77777777" w:rsidR="002F37B4" w:rsidRDefault="002F37B4" w:rsidP="00611B0C">
      <w:pPr>
        <w:ind w:left="2160" w:hanging="720"/>
        <w:jc w:val="both"/>
        <w:rPr>
          <w:sz w:val="24"/>
        </w:rPr>
      </w:pPr>
    </w:p>
    <w:p w14:paraId="0933F2C3" w14:textId="77777777" w:rsidR="00F93912" w:rsidRPr="00F93912" w:rsidRDefault="00EA285B" w:rsidP="00611B0C">
      <w:pPr>
        <w:ind w:left="2160" w:hanging="720"/>
        <w:jc w:val="both"/>
        <w:rPr>
          <w:sz w:val="24"/>
        </w:rPr>
      </w:pPr>
      <w:r w:rsidRPr="001638F8">
        <w:rPr>
          <w:sz w:val="24"/>
        </w:rPr>
        <w:t>For copies of labels and safety data sheets see:-</w:t>
      </w:r>
    </w:p>
    <w:p w14:paraId="28F4E00F" w14:textId="77777777" w:rsidR="00EA285B" w:rsidRPr="001638F8" w:rsidRDefault="00EA285B" w:rsidP="001638F8">
      <w:pPr>
        <w:ind w:left="2160"/>
        <w:jc w:val="both"/>
        <w:rPr>
          <w:sz w:val="24"/>
        </w:rPr>
      </w:pPr>
    </w:p>
    <w:p w14:paraId="55446249" w14:textId="77777777" w:rsidR="00AF5D0E" w:rsidRDefault="00AF5D0E" w:rsidP="002F37B4">
      <w:pPr>
        <w:ind w:left="1440"/>
        <w:jc w:val="both"/>
        <w:rPr>
          <w:sz w:val="24"/>
        </w:rPr>
      </w:pPr>
      <w:r>
        <w:rPr>
          <w:sz w:val="24"/>
        </w:rPr>
        <w:t>Trico:-</w:t>
      </w:r>
    </w:p>
    <w:p w14:paraId="3B7B6542" w14:textId="77777777" w:rsidR="003D2016" w:rsidRDefault="00AF5D0E" w:rsidP="002F37B4">
      <w:pPr>
        <w:ind w:left="1440"/>
        <w:jc w:val="both"/>
        <w:rPr>
          <w:sz w:val="24"/>
        </w:rPr>
      </w:pPr>
      <w:hyperlink r:id="rId14" w:history="1">
        <w:r w:rsidRPr="00E01FAF">
          <w:rPr>
            <w:rStyle w:val="Hyperlink"/>
            <w:sz w:val="24"/>
          </w:rPr>
          <w:t>https://www.laronkarn.co.uk/wp-content/uploads/2016/09/TRICO-UK-Label.pdf</w:t>
        </w:r>
      </w:hyperlink>
    </w:p>
    <w:p w14:paraId="07E86D8C" w14:textId="77777777" w:rsidR="002F37B4" w:rsidRPr="003D2016" w:rsidRDefault="002F37B4" w:rsidP="002F37B4">
      <w:pPr>
        <w:jc w:val="both"/>
        <w:rPr>
          <w:sz w:val="24"/>
          <w:szCs w:val="24"/>
        </w:rPr>
      </w:pPr>
    </w:p>
    <w:p w14:paraId="7ABF3BCB" w14:textId="77777777" w:rsidR="00EF53FF" w:rsidRDefault="002F37B4" w:rsidP="002F37B4">
      <w:pPr>
        <w:ind w:left="720" w:firstLine="720"/>
        <w:jc w:val="both"/>
        <w:rPr>
          <w:sz w:val="24"/>
          <w:szCs w:val="24"/>
        </w:rPr>
      </w:pPr>
      <w:r>
        <w:rPr>
          <w:sz w:val="24"/>
          <w:szCs w:val="24"/>
        </w:rPr>
        <w:t>Sluxx</w:t>
      </w:r>
      <w:r w:rsidR="003D2016">
        <w:rPr>
          <w:sz w:val="24"/>
          <w:szCs w:val="24"/>
        </w:rPr>
        <w:t>:-</w:t>
      </w:r>
    </w:p>
    <w:p w14:paraId="1565D3D5" w14:textId="77777777" w:rsidR="003D2016" w:rsidRDefault="002F37B4" w:rsidP="002F37B4">
      <w:pPr>
        <w:ind w:left="720" w:firstLine="720"/>
        <w:jc w:val="both"/>
        <w:rPr>
          <w:sz w:val="24"/>
          <w:szCs w:val="24"/>
        </w:rPr>
      </w:pPr>
      <w:hyperlink r:id="rId15" w:history="1">
        <w:r w:rsidRPr="00996EAA">
          <w:rPr>
            <w:rStyle w:val="Hyperlink"/>
            <w:sz w:val="24"/>
            <w:szCs w:val="24"/>
          </w:rPr>
          <w:t>https://www.certiseurope.co.uk/sluxx-hp/</w:t>
        </w:r>
      </w:hyperlink>
    </w:p>
    <w:p w14:paraId="7E7C5A3B" w14:textId="77777777" w:rsidR="003D2016" w:rsidRPr="003D2016" w:rsidRDefault="003D2016" w:rsidP="001638F8">
      <w:pPr>
        <w:ind w:left="2160"/>
        <w:jc w:val="both"/>
        <w:rPr>
          <w:sz w:val="24"/>
          <w:szCs w:val="24"/>
        </w:rPr>
      </w:pPr>
    </w:p>
    <w:p w14:paraId="039E910F" w14:textId="77777777" w:rsidR="00EF53FF" w:rsidRPr="001638F8" w:rsidRDefault="002F37B4" w:rsidP="002F37B4">
      <w:pPr>
        <w:ind w:left="720" w:firstLine="720"/>
        <w:jc w:val="both"/>
        <w:rPr>
          <w:sz w:val="24"/>
        </w:rPr>
      </w:pPr>
      <w:r>
        <w:rPr>
          <w:sz w:val="24"/>
          <w:szCs w:val="24"/>
        </w:rPr>
        <w:t>The experiment represents a l</w:t>
      </w:r>
      <w:r w:rsidR="00EF53FF">
        <w:rPr>
          <w:sz w:val="24"/>
          <w:szCs w:val="24"/>
        </w:rPr>
        <w:t xml:space="preserve">ow environmental risk – see Appendix </w:t>
      </w:r>
      <w:r w:rsidR="00C00486">
        <w:rPr>
          <w:sz w:val="24"/>
          <w:szCs w:val="24"/>
        </w:rPr>
        <w:t>1</w:t>
      </w:r>
      <w:r w:rsidR="00EF53FF">
        <w:rPr>
          <w:sz w:val="24"/>
          <w:szCs w:val="24"/>
        </w:rPr>
        <w:t>.</w:t>
      </w:r>
    </w:p>
    <w:p w14:paraId="752F973B" w14:textId="77777777" w:rsidR="003060D0" w:rsidRPr="001638F8" w:rsidRDefault="003060D0" w:rsidP="001638F8">
      <w:pPr>
        <w:jc w:val="both"/>
        <w:rPr>
          <w:sz w:val="24"/>
        </w:rPr>
      </w:pPr>
    </w:p>
    <w:p w14:paraId="3DC9A7C6" w14:textId="77777777" w:rsidR="008A740F" w:rsidRPr="001638F8" w:rsidRDefault="003060D0" w:rsidP="003C2453">
      <w:pPr>
        <w:ind w:left="1440" w:hanging="1440"/>
        <w:jc w:val="both"/>
        <w:rPr>
          <w:sz w:val="24"/>
        </w:rPr>
      </w:pPr>
      <w:r w:rsidRPr="001638F8">
        <w:rPr>
          <w:b/>
          <w:sz w:val="24"/>
        </w:rPr>
        <w:t>SOP’s:</w:t>
      </w:r>
      <w:r w:rsidR="003C2453">
        <w:rPr>
          <w:sz w:val="24"/>
        </w:rPr>
        <w:tab/>
      </w:r>
      <w:r w:rsidR="008A740F" w:rsidRPr="001638F8">
        <w:rPr>
          <w:sz w:val="24"/>
        </w:rPr>
        <w:t>SOP0004 v3 Record keeping for field experiments that test the efficacy or phytotoxicity of plant-protection products</w:t>
      </w:r>
    </w:p>
    <w:p w14:paraId="7C361BC9" w14:textId="77777777" w:rsidR="00FC648B" w:rsidRPr="001638F8" w:rsidRDefault="00FC648B" w:rsidP="001638F8">
      <w:pPr>
        <w:jc w:val="both"/>
        <w:rPr>
          <w:sz w:val="24"/>
        </w:rPr>
      </w:pPr>
    </w:p>
    <w:p w14:paraId="42D4EB73" w14:textId="77777777" w:rsidR="008A740F" w:rsidRPr="001638F8" w:rsidRDefault="00FC648B" w:rsidP="00021ADD">
      <w:pPr>
        <w:ind w:left="720" w:firstLine="720"/>
        <w:jc w:val="both"/>
        <w:rPr>
          <w:sz w:val="24"/>
        </w:rPr>
      </w:pPr>
      <w:r w:rsidRPr="001638F8">
        <w:rPr>
          <w:sz w:val="24"/>
        </w:rPr>
        <w:t>SOP0006 v.2 Site selection and administration for field experiments</w:t>
      </w:r>
    </w:p>
    <w:p w14:paraId="7D59774F" w14:textId="77777777" w:rsidR="00987F2C" w:rsidRPr="001638F8" w:rsidRDefault="00987F2C" w:rsidP="001638F8">
      <w:pPr>
        <w:jc w:val="both"/>
        <w:rPr>
          <w:sz w:val="24"/>
        </w:rPr>
      </w:pPr>
    </w:p>
    <w:p w14:paraId="6C431E6A" w14:textId="77777777" w:rsidR="00987F2C" w:rsidRPr="001638F8" w:rsidRDefault="00987F2C" w:rsidP="00021ADD">
      <w:pPr>
        <w:ind w:left="720" w:firstLine="720"/>
        <w:jc w:val="both"/>
        <w:rPr>
          <w:sz w:val="24"/>
        </w:rPr>
      </w:pPr>
      <w:r w:rsidRPr="001638F8">
        <w:rPr>
          <w:sz w:val="24"/>
        </w:rPr>
        <w:t>SOP0048 v.2 Marking and labelling field experiments</w:t>
      </w:r>
    </w:p>
    <w:p w14:paraId="65F2A724" w14:textId="77777777" w:rsidR="00987F2C" w:rsidRPr="001638F8" w:rsidRDefault="00987F2C" w:rsidP="001638F8">
      <w:pPr>
        <w:jc w:val="both"/>
        <w:rPr>
          <w:sz w:val="24"/>
        </w:rPr>
      </w:pPr>
    </w:p>
    <w:p w14:paraId="2902F9CE" w14:textId="77777777" w:rsidR="00987F2C" w:rsidRPr="001638F8" w:rsidRDefault="00987F2C" w:rsidP="00021ADD">
      <w:pPr>
        <w:ind w:left="1440"/>
        <w:jc w:val="both"/>
        <w:rPr>
          <w:sz w:val="24"/>
        </w:rPr>
      </w:pPr>
      <w:r w:rsidRPr="001638F8">
        <w:rPr>
          <w:sz w:val="24"/>
        </w:rPr>
        <w:t>SOP0084 v.3 Mapping the location and layout of field experiments and monitoring sites</w:t>
      </w:r>
    </w:p>
    <w:p w14:paraId="723612A0" w14:textId="77777777" w:rsidR="00FC648B" w:rsidRPr="001638F8" w:rsidRDefault="00FC648B" w:rsidP="001638F8">
      <w:pPr>
        <w:jc w:val="both"/>
        <w:rPr>
          <w:sz w:val="24"/>
        </w:rPr>
      </w:pPr>
    </w:p>
    <w:p w14:paraId="1F756635" w14:textId="77777777" w:rsidR="00FC648B" w:rsidRPr="001638F8" w:rsidRDefault="00FC648B" w:rsidP="001638F8">
      <w:pPr>
        <w:jc w:val="both"/>
        <w:rPr>
          <w:sz w:val="24"/>
        </w:rPr>
      </w:pPr>
    </w:p>
    <w:p w14:paraId="75DED040" w14:textId="77777777" w:rsidR="003060D0" w:rsidRPr="001638F8" w:rsidRDefault="003060D0" w:rsidP="001638F8">
      <w:pPr>
        <w:jc w:val="both"/>
        <w:rPr>
          <w:sz w:val="24"/>
        </w:rPr>
      </w:pPr>
      <w:r w:rsidRPr="001638F8">
        <w:rPr>
          <w:b/>
          <w:sz w:val="24"/>
        </w:rPr>
        <w:t>Drafted by:</w:t>
      </w:r>
      <w:r w:rsidRPr="001638F8">
        <w:rPr>
          <w:sz w:val="24"/>
        </w:rPr>
        <w:tab/>
        <w:t>Ian Willoughby</w:t>
      </w:r>
      <w:r w:rsidR="00797E3C" w:rsidRPr="001638F8">
        <w:rPr>
          <w:sz w:val="24"/>
        </w:rPr>
        <w:t xml:space="preserve"> </w:t>
      </w:r>
    </w:p>
    <w:p w14:paraId="7FE80EA6" w14:textId="77777777" w:rsidR="003060D0" w:rsidRPr="001638F8" w:rsidRDefault="003060D0" w:rsidP="001638F8">
      <w:pPr>
        <w:jc w:val="both"/>
        <w:rPr>
          <w:sz w:val="24"/>
        </w:rPr>
      </w:pPr>
    </w:p>
    <w:p w14:paraId="0486E9A0" w14:textId="77777777" w:rsidR="003060D0" w:rsidRPr="001638F8" w:rsidRDefault="003060D0" w:rsidP="001638F8">
      <w:pPr>
        <w:jc w:val="both"/>
        <w:rPr>
          <w:sz w:val="24"/>
        </w:rPr>
      </w:pPr>
      <w:r w:rsidRPr="001638F8">
        <w:rPr>
          <w:b/>
          <w:sz w:val="24"/>
        </w:rPr>
        <w:t>Date:</w:t>
      </w:r>
      <w:r w:rsidRPr="001638F8">
        <w:rPr>
          <w:b/>
          <w:sz w:val="24"/>
        </w:rPr>
        <w:tab/>
      </w:r>
      <w:r w:rsidR="00797E3C" w:rsidRPr="001638F8">
        <w:rPr>
          <w:sz w:val="24"/>
        </w:rPr>
        <w:tab/>
      </w:r>
      <w:r w:rsidR="00021ADD">
        <w:rPr>
          <w:sz w:val="24"/>
        </w:rPr>
        <w:t>2</w:t>
      </w:r>
      <w:r w:rsidR="00416422">
        <w:rPr>
          <w:sz w:val="24"/>
        </w:rPr>
        <w:t>/1</w:t>
      </w:r>
      <w:r w:rsidR="00021ADD">
        <w:rPr>
          <w:sz w:val="24"/>
        </w:rPr>
        <w:t>2</w:t>
      </w:r>
      <w:r w:rsidR="00416422">
        <w:rPr>
          <w:sz w:val="24"/>
        </w:rPr>
        <w:t>/1</w:t>
      </w:r>
      <w:r w:rsidR="00021ADD">
        <w:rPr>
          <w:sz w:val="24"/>
        </w:rPr>
        <w:t>9</w:t>
      </w:r>
      <w:r w:rsidR="00AF5D0E">
        <w:rPr>
          <w:sz w:val="24"/>
        </w:rPr>
        <w:t xml:space="preserve"> (modified 18/9/10)</w:t>
      </w:r>
    </w:p>
    <w:p w14:paraId="46BD4138" w14:textId="77777777" w:rsidR="00240BE3" w:rsidRPr="001638F8" w:rsidRDefault="00240BE3" w:rsidP="001638F8">
      <w:pPr>
        <w:jc w:val="both"/>
        <w:rPr>
          <w:sz w:val="24"/>
        </w:rPr>
      </w:pPr>
    </w:p>
    <w:p w14:paraId="657BCD9E" w14:textId="77777777" w:rsidR="00021ADD" w:rsidRDefault="003060D0" w:rsidP="001638F8">
      <w:pPr>
        <w:jc w:val="both"/>
        <w:rPr>
          <w:b/>
          <w:sz w:val="24"/>
        </w:rPr>
      </w:pPr>
      <w:r w:rsidRPr="001638F8">
        <w:rPr>
          <w:b/>
          <w:sz w:val="24"/>
        </w:rPr>
        <w:t xml:space="preserve">Design </w:t>
      </w:r>
    </w:p>
    <w:p w14:paraId="598C2327" w14:textId="77777777" w:rsidR="003060D0" w:rsidRPr="001638F8" w:rsidRDefault="003060D0" w:rsidP="001638F8">
      <w:pPr>
        <w:jc w:val="both"/>
        <w:rPr>
          <w:b/>
          <w:sz w:val="24"/>
        </w:rPr>
      </w:pPr>
      <w:r w:rsidRPr="001638F8">
        <w:rPr>
          <w:b/>
          <w:sz w:val="24"/>
        </w:rPr>
        <w:t>Approved:</w:t>
      </w:r>
      <w:r w:rsidRPr="001638F8">
        <w:rPr>
          <w:b/>
          <w:sz w:val="24"/>
        </w:rPr>
        <w:tab/>
      </w:r>
      <w:r w:rsidR="006A306D" w:rsidRPr="00367F08">
        <w:rPr>
          <w:sz w:val="24"/>
        </w:rPr>
        <w:t>Jack Forster (Statistician)</w:t>
      </w:r>
    </w:p>
    <w:p w14:paraId="702D7990" w14:textId="77777777" w:rsidR="003060D0" w:rsidRPr="001638F8" w:rsidRDefault="003060D0" w:rsidP="001638F8">
      <w:pPr>
        <w:jc w:val="both"/>
        <w:rPr>
          <w:sz w:val="24"/>
        </w:rPr>
      </w:pPr>
    </w:p>
    <w:p w14:paraId="1B9D86D2" w14:textId="77777777" w:rsidR="003060D0" w:rsidRPr="00C77B81" w:rsidRDefault="003060D0" w:rsidP="001638F8">
      <w:pPr>
        <w:jc w:val="both"/>
        <w:rPr>
          <w:sz w:val="24"/>
        </w:rPr>
      </w:pPr>
      <w:r w:rsidRPr="001638F8">
        <w:rPr>
          <w:b/>
          <w:sz w:val="24"/>
        </w:rPr>
        <w:t>Date:</w:t>
      </w:r>
      <w:r w:rsidRPr="001638F8">
        <w:rPr>
          <w:b/>
          <w:sz w:val="24"/>
        </w:rPr>
        <w:tab/>
      </w:r>
      <w:r w:rsidRPr="001638F8">
        <w:rPr>
          <w:b/>
          <w:sz w:val="24"/>
        </w:rPr>
        <w:tab/>
      </w:r>
      <w:r w:rsidR="00AF5011" w:rsidRPr="00073FB9">
        <w:rPr>
          <w:bCs/>
          <w:sz w:val="24"/>
        </w:rPr>
        <w:t>29/05/20</w:t>
      </w:r>
      <w:r w:rsidR="00195585">
        <w:rPr>
          <w:b/>
          <w:sz w:val="24"/>
        </w:rPr>
        <w:tab/>
      </w:r>
      <w:r w:rsidRPr="001638F8">
        <w:rPr>
          <w:b/>
          <w:sz w:val="24"/>
        </w:rPr>
        <w:tab/>
      </w:r>
    </w:p>
    <w:p w14:paraId="0549E35C" w14:textId="77777777" w:rsidR="003060D0" w:rsidRPr="001638F8" w:rsidRDefault="003060D0" w:rsidP="001638F8">
      <w:pPr>
        <w:jc w:val="both"/>
        <w:rPr>
          <w:sz w:val="24"/>
        </w:rPr>
      </w:pPr>
    </w:p>
    <w:p w14:paraId="7EA3F551" w14:textId="77777777" w:rsidR="00734C6B" w:rsidRPr="00D7265C" w:rsidRDefault="003060D0" w:rsidP="001638F8">
      <w:pPr>
        <w:jc w:val="both"/>
        <w:rPr>
          <w:b/>
          <w:sz w:val="24"/>
        </w:rPr>
      </w:pPr>
      <w:r w:rsidRPr="001638F8">
        <w:rPr>
          <w:b/>
          <w:sz w:val="24"/>
        </w:rPr>
        <w:t>Approved:</w:t>
      </w:r>
      <w:r w:rsidRPr="001638F8">
        <w:rPr>
          <w:b/>
          <w:sz w:val="24"/>
        </w:rPr>
        <w:tab/>
      </w:r>
      <w:r w:rsidR="00734C6B" w:rsidRPr="00D7265C">
        <w:rPr>
          <w:bCs/>
          <w:sz w:val="24"/>
        </w:rPr>
        <w:t>Helen McKay (Head of Centre)</w:t>
      </w:r>
    </w:p>
    <w:p w14:paraId="73072DC4" w14:textId="77777777" w:rsidR="00E3536E" w:rsidRPr="001638F8" w:rsidRDefault="00E3536E" w:rsidP="001638F8">
      <w:pPr>
        <w:jc w:val="both"/>
        <w:rPr>
          <w:sz w:val="24"/>
        </w:rPr>
      </w:pPr>
    </w:p>
    <w:p w14:paraId="7573B674" w14:textId="77777777" w:rsidR="002D2329" w:rsidRPr="00734C6B" w:rsidRDefault="003060D0" w:rsidP="001638F8">
      <w:pPr>
        <w:jc w:val="both"/>
        <w:rPr>
          <w:bCs/>
          <w:sz w:val="24"/>
        </w:rPr>
      </w:pPr>
      <w:r w:rsidRPr="001638F8">
        <w:rPr>
          <w:b/>
          <w:sz w:val="24"/>
        </w:rPr>
        <w:t>Date:</w:t>
      </w:r>
      <w:r w:rsidRPr="001638F8">
        <w:rPr>
          <w:b/>
          <w:sz w:val="24"/>
        </w:rPr>
        <w:tab/>
      </w:r>
      <w:r w:rsidRPr="001638F8">
        <w:rPr>
          <w:b/>
          <w:sz w:val="24"/>
        </w:rPr>
        <w:tab/>
      </w:r>
      <w:r w:rsidR="00734C6B" w:rsidRPr="00D7265C">
        <w:rPr>
          <w:bCs/>
          <w:sz w:val="24"/>
        </w:rPr>
        <w:t>20</w:t>
      </w:r>
      <w:r w:rsidR="00734C6B" w:rsidRPr="00D7265C">
        <w:rPr>
          <w:bCs/>
          <w:sz w:val="24"/>
          <w:vertAlign w:val="superscript"/>
        </w:rPr>
        <w:t>th</w:t>
      </w:r>
      <w:r w:rsidR="00734C6B" w:rsidRPr="00D7265C">
        <w:rPr>
          <w:bCs/>
          <w:sz w:val="24"/>
        </w:rPr>
        <w:t xml:space="preserve"> June 2020</w:t>
      </w:r>
      <w:r w:rsidR="00A361C1" w:rsidRPr="00D7265C">
        <w:rPr>
          <w:bCs/>
          <w:sz w:val="24"/>
        </w:rPr>
        <w:tab/>
      </w:r>
    </w:p>
    <w:p w14:paraId="732B82E3" w14:textId="77777777" w:rsidR="001F21B8" w:rsidRDefault="002D2329">
      <w:pPr>
        <w:jc w:val="both"/>
        <w:rPr>
          <w:b/>
          <w:sz w:val="24"/>
        </w:rPr>
      </w:pPr>
      <w:r w:rsidRPr="001638F8">
        <w:rPr>
          <w:b/>
          <w:sz w:val="24"/>
        </w:rPr>
        <w:br w:type="page"/>
      </w:r>
      <w:r w:rsidRPr="001638F8">
        <w:rPr>
          <w:b/>
          <w:sz w:val="24"/>
        </w:rPr>
        <w:lastRenderedPageBreak/>
        <w:t>References</w:t>
      </w:r>
    </w:p>
    <w:p w14:paraId="67493D51" w14:textId="77777777" w:rsidR="00F5054C" w:rsidRDefault="00F5054C">
      <w:pPr>
        <w:jc w:val="both"/>
        <w:rPr>
          <w:b/>
          <w:sz w:val="24"/>
        </w:rPr>
      </w:pPr>
    </w:p>
    <w:p w14:paraId="7FC23A31" w14:textId="77777777" w:rsidR="00001FDD" w:rsidRDefault="00001FDD" w:rsidP="00F5054C">
      <w:pPr>
        <w:jc w:val="both"/>
        <w:rPr>
          <w:sz w:val="24"/>
          <w:szCs w:val="24"/>
        </w:rPr>
      </w:pPr>
      <w:r w:rsidRPr="00596C03">
        <w:rPr>
          <w:sz w:val="24"/>
          <w:szCs w:val="24"/>
        </w:rPr>
        <w:t>Aleksandrowicz-Trzcinska</w:t>
      </w:r>
      <w:r w:rsidR="00CC5F4B">
        <w:rPr>
          <w:sz w:val="24"/>
          <w:szCs w:val="24"/>
        </w:rPr>
        <w:t>, M., Drozdowski, S., Wolczyk, Z., Bielak, K. and Zybura, H. (2017). Effects of reforestation and site preparation methods on early growth and survival of Scots pine (</w:t>
      </w:r>
      <w:r w:rsidR="00CC5F4B" w:rsidRPr="00CC5F4B">
        <w:rPr>
          <w:i/>
          <w:sz w:val="24"/>
          <w:szCs w:val="24"/>
        </w:rPr>
        <w:t>Pinus sylvestris</w:t>
      </w:r>
      <w:r w:rsidR="00CC5F4B">
        <w:rPr>
          <w:sz w:val="24"/>
          <w:szCs w:val="24"/>
        </w:rPr>
        <w:t xml:space="preserve"> L.) in south-eastern Poland. </w:t>
      </w:r>
      <w:r w:rsidR="00CC5F4B" w:rsidRPr="00CC5F4B">
        <w:rPr>
          <w:i/>
          <w:sz w:val="24"/>
          <w:szCs w:val="24"/>
        </w:rPr>
        <w:t>Forests</w:t>
      </w:r>
      <w:r w:rsidR="00CC5F4B">
        <w:rPr>
          <w:sz w:val="24"/>
          <w:szCs w:val="24"/>
        </w:rPr>
        <w:t xml:space="preserve"> </w:t>
      </w:r>
      <w:r w:rsidR="00CC5F4B" w:rsidRPr="00CC5F4B">
        <w:rPr>
          <w:b/>
          <w:sz w:val="24"/>
          <w:szCs w:val="24"/>
        </w:rPr>
        <w:t>8</w:t>
      </w:r>
      <w:r w:rsidR="00CC5F4B">
        <w:rPr>
          <w:sz w:val="24"/>
          <w:szCs w:val="24"/>
        </w:rPr>
        <w:t>, 421.</w:t>
      </w:r>
    </w:p>
    <w:p w14:paraId="593F6DF9" w14:textId="77777777" w:rsidR="00CC5F4B" w:rsidRDefault="00CC5F4B" w:rsidP="00F5054C">
      <w:pPr>
        <w:jc w:val="both"/>
        <w:rPr>
          <w:sz w:val="24"/>
          <w:szCs w:val="24"/>
        </w:rPr>
      </w:pPr>
    </w:p>
    <w:p w14:paraId="716AD32E" w14:textId="77777777" w:rsidR="00CC5F4B" w:rsidRPr="00596C03" w:rsidRDefault="00CC5F4B" w:rsidP="00F5054C">
      <w:pPr>
        <w:jc w:val="both"/>
        <w:rPr>
          <w:sz w:val="24"/>
          <w:szCs w:val="24"/>
        </w:rPr>
      </w:pPr>
      <w:r>
        <w:rPr>
          <w:sz w:val="24"/>
          <w:szCs w:val="24"/>
        </w:rPr>
        <w:t xml:space="preserve">Bergsten, U. (1988). Pyramidal indentations as a microsite preparation for direct seeding of </w:t>
      </w:r>
      <w:r w:rsidRPr="00CC5F4B">
        <w:rPr>
          <w:i/>
          <w:sz w:val="24"/>
          <w:szCs w:val="24"/>
        </w:rPr>
        <w:t>Pinus sylvestris</w:t>
      </w:r>
      <w:r>
        <w:rPr>
          <w:sz w:val="24"/>
          <w:szCs w:val="24"/>
        </w:rPr>
        <w:t xml:space="preserve"> L. </w:t>
      </w:r>
      <w:r w:rsidRPr="00CC5F4B">
        <w:rPr>
          <w:i/>
          <w:sz w:val="24"/>
          <w:szCs w:val="24"/>
        </w:rPr>
        <w:t>Scandinavian Journal of Forest Research</w:t>
      </w:r>
      <w:r>
        <w:rPr>
          <w:sz w:val="24"/>
          <w:szCs w:val="24"/>
        </w:rPr>
        <w:t xml:space="preserve"> </w:t>
      </w:r>
      <w:r w:rsidRPr="00CC5F4B">
        <w:rPr>
          <w:b/>
          <w:sz w:val="24"/>
          <w:szCs w:val="24"/>
        </w:rPr>
        <w:t>3</w:t>
      </w:r>
      <w:r>
        <w:rPr>
          <w:sz w:val="24"/>
          <w:szCs w:val="24"/>
        </w:rPr>
        <w:t>, 493-503.</w:t>
      </w:r>
    </w:p>
    <w:p w14:paraId="2A3470DE" w14:textId="77777777" w:rsidR="00001FDD" w:rsidRPr="00596C03" w:rsidRDefault="00001FDD" w:rsidP="00F5054C">
      <w:pPr>
        <w:jc w:val="both"/>
        <w:rPr>
          <w:sz w:val="24"/>
          <w:szCs w:val="24"/>
        </w:rPr>
      </w:pPr>
    </w:p>
    <w:p w14:paraId="38DAB084" w14:textId="77777777" w:rsidR="00F5054C" w:rsidRDefault="00F5054C" w:rsidP="00F5054C">
      <w:pPr>
        <w:jc w:val="both"/>
        <w:rPr>
          <w:sz w:val="24"/>
          <w:szCs w:val="24"/>
        </w:rPr>
      </w:pPr>
      <w:r w:rsidRPr="00596C03">
        <w:rPr>
          <w:sz w:val="24"/>
          <w:szCs w:val="24"/>
        </w:rPr>
        <w:t>Derr, H.J. and Mann</w:t>
      </w:r>
      <w:r w:rsidR="00CC5F4B">
        <w:rPr>
          <w:sz w:val="24"/>
          <w:szCs w:val="24"/>
        </w:rPr>
        <w:t>s</w:t>
      </w:r>
      <w:r w:rsidRPr="00596C03">
        <w:rPr>
          <w:sz w:val="24"/>
          <w:szCs w:val="24"/>
        </w:rPr>
        <w:t xml:space="preserve">, W.F. </w:t>
      </w:r>
      <w:r w:rsidR="003D7219">
        <w:rPr>
          <w:sz w:val="24"/>
          <w:szCs w:val="24"/>
        </w:rPr>
        <w:t>(</w:t>
      </w:r>
      <w:r w:rsidRPr="00596C03">
        <w:rPr>
          <w:sz w:val="24"/>
          <w:szCs w:val="24"/>
        </w:rPr>
        <w:t>1971</w:t>
      </w:r>
      <w:r w:rsidR="003D7219">
        <w:rPr>
          <w:sz w:val="24"/>
          <w:szCs w:val="24"/>
        </w:rPr>
        <w:t>).</w:t>
      </w:r>
      <w:r w:rsidRPr="00596C03">
        <w:rPr>
          <w:sz w:val="24"/>
          <w:szCs w:val="24"/>
        </w:rPr>
        <w:t xml:space="preserve"> Direct seeding pines in the south. </w:t>
      </w:r>
      <w:r w:rsidRPr="003D7219">
        <w:rPr>
          <w:i/>
          <w:sz w:val="24"/>
          <w:szCs w:val="24"/>
        </w:rPr>
        <w:t>USDA</w:t>
      </w:r>
      <w:r w:rsidR="003D7219" w:rsidRPr="003D7219">
        <w:rPr>
          <w:i/>
          <w:sz w:val="24"/>
          <w:szCs w:val="24"/>
        </w:rPr>
        <w:t xml:space="preserve"> </w:t>
      </w:r>
      <w:r w:rsidRPr="003D7219">
        <w:rPr>
          <w:i/>
          <w:sz w:val="24"/>
          <w:szCs w:val="24"/>
        </w:rPr>
        <w:t>Agriculture Handbook</w:t>
      </w:r>
      <w:r w:rsidRPr="00596C03">
        <w:rPr>
          <w:sz w:val="24"/>
          <w:szCs w:val="24"/>
        </w:rPr>
        <w:t xml:space="preserve"> </w:t>
      </w:r>
      <w:r w:rsidRPr="003D7219">
        <w:rPr>
          <w:b/>
          <w:sz w:val="24"/>
          <w:szCs w:val="24"/>
        </w:rPr>
        <w:t>391</w:t>
      </w:r>
      <w:r w:rsidRPr="00596C03">
        <w:rPr>
          <w:sz w:val="24"/>
          <w:szCs w:val="24"/>
        </w:rPr>
        <w:t xml:space="preserve">. </w:t>
      </w:r>
      <w:hyperlink r:id="rId16" w:history="1">
        <w:r w:rsidR="003D7219" w:rsidRPr="00851DBE">
          <w:rPr>
            <w:rStyle w:val="Hyperlink"/>
            <w:sz w:val="24"/>
            <w:szCs w:val="24"/>
          </w:rPr>
          <w:t>https://www.fs.usda.gov/treesearch/pubs/29602</w:t>
        </w:r>
      </w:hyperlink>
    </w:p>
    <w:p w14:paraId="38B296D0" w14:textId="77777777" w:rsidR="003D7219" w:rsidRDefault="003D7219" w:rsidP="00F5054C">
      <w:pPr>
        <w:jc w:val="both"/>
        <w:rPr>
          <w:sz w:val="24"/>
          <w:szCs w:val="24"/>
        </w:rPr>
      </w:pPr>
    </w:p>
    <w:p w14:paraId="365081C1" w14:textId="77777777" w:rsidR="003D7219" w:rsidRDefault="003D7219" w:rsidP="00F5054C">
      <w:pPr>
        <w:jc w:val="both"/>
        <w:rPr>
          <w:sz w:val="24"/>
          <w:szCs w:val="24"/>
        </w:rPr>
      </w:pPr>
      <w:r w:rsidRPr="00596C03">
        <w:rPr>
          <w:sz w:val="24"/>
          <w:szCs w:val="24"/>
        </w:rPr>
        <w:t>Erefur</w:t>
      </w:r>
      <w:r>
        <w:rPr>
          <w:sz w:val="24"/>
          <w:szCs w:val="24"/>
        </w:rPr>
        <w:t xml:space="preserve">, C., Bergsten, U. and de Chantal, M. (2008). Establishment of direct seeded seedlings of Norway spruce and Scots pine: Effects of stand conditions, orientation and distance with respect to shelter tree and fertilisation. </w:t>
      </w:r>
      <w:r w:rsidRPr="003D7219">
        <w:rPr>
          <w:i/>
          <w:sz w:val="24"/>
          <w:szCs w:val="24"/>
        </w:rPr>
        <w:t>Forest Ecology and Management</w:t>
      </w:r>
      <w:r>
        <w:rPr>
          <w:sz w:val="24"/>
          <w:szCs w:val="24"/>
        </w:rPr>
        <w:t xml:space="preserve"> </w:t>
      </w:r>
      <w:r w:rsidRPr="003D7219">
        <w:rPr>
          <w:b/>
          <w:sz w:val="24"/>
          <w:szCs w:val="24"/>
        </w:rPr>
        <w:t>255</w:t>
      </w:r>
      <w:r>
        <w:rPr>
          <w:sz w:val="24"/>
          <w:szCs w:val="24"/>
        </w:rPr>
        <w:t>, 1186-1195.</w:t>
      </w:r>
    </w:p>
    <w:p w14:paraId="498E9AEF" w14:textId="77777777" w:rsidR="003D7219" w:rsidRDefault="003D7219" w:rsidP="00F5054C">
      <w:pPr>
        <w:jc w:val="both"/>
        <w:rPr>
          <w:sz w:val="24"/>
          <w:szCs w:val="24"/>
        </w:rPr>
      </w:pPr>
    </w:p>
    <w:p w14:paraId="7EDAAA26" w14:textId="77777777" w:rsidR="003D7219" w:rsidRDefault="003D7219" w:rsidP="00F5054C">
      <w:pPr>
        <w:jc w:val="both"/>
        <w:rPr>
          <w:sz w:val="24"/>
          <w:szCs w:val="24"/>
        </w:rPr>
      </w:pPr>
      <w:r w:rsidRPr="00596C03">
        <w:rPr>
          <w:sz w:val="24"/>
          <w:szCs w:val="24"/>
        </w:rPr>
        <w:t>Grossnickle</w:t>
      </w:r>
      <w:r>
        <w:rPr>
          <w:sz w:val="24"/>
          <w:szCs w:val="24"/>
        </w:rPr>
        <w:t>, S.C,</w:t>
      </w:r>
      <w:r w:rsidRPr="00596C03">
        <w:rPr>
          <w:sz w:val="24"/>
          <w:szCs w:val="24"/>
        </w:rPr>
        <w:t xml:space="preserve"> and Ivetic, </w:t>
      </w:r>
      <w:r>
        <w:rPr>
          <w:sz w:val="24"/>
          <w:szCs w:val="24"/>
        </w:rPr>
        <w:t>V. (</w:t>
      </w:r>
      <w:r w:rsidRPr="00596C03">
        <w:rPr>
          <w:sz w:val="24"/>
          <w:szCs w:val="24"/>
        </w:rPr>
        <w:t>2017</w:t>
      </w:r>
      <w:r>
        <w:rPr>
          <w:sz w:val="24"/>
          <w:szCs w:val="24"/>
        </w:rPr>
        <w:t xml:space="preserve">). Direct seeding in restoration – a field performance review. </w:t>
      </w:r>
      <w:r w:rsidRPr="003D7219">
        <w:rPr>
          <w:i/>
          <w:sz w:val="24"/>
          <w:szCs w:val="24"/>
        </w:rPr>
        <w:t>Reforesta</w:t>
      </w:r>
      <w:r>
        <w:rPr>
          <w:sz w:val="24"/>
          <w:szCs w:val="24"/>
        </w:rPr>
        <w:t xml:space="preserve"> </w:t>
      </w:r>
      <w:r w:rsidRPr="003D7219">
        <w:rPr>
          <w:b/>
          <w:sz w:val="24"/>
          <w:szCs w:val="24"/>
        </w:rPr>
        <w:t>4</w:t>
      </w:r>
      <w:r>
        <w:rPr>
          <w:sz w:val="24"/>
          <w:szCs w:val="24"/>
        </w:rPr>
        <w:t>, 94-142.</w:t>
      </w:r>
    </w:p>
    <w:p w14:paraId="25BE6027" w14:textId="77777777" w:rsidR="001864B2" w:rsidRDefault="001864B2" w:rsidP="00F5054C">
      <w:pPr>
        <w:jc w:val="both"/>
        <w:rPr>
          <w:sz w:val="24"/>
          <w:szCs w:val="24"/>
        </w:rPr>
      </w:pPr>
    </w:p>
    <w:p w14:paraId="137B84D3" w14:textId="77777777" w:rsidR="001864B2" w:rsidRPr="00596C03" w:rsidRDefault="001864B2" w:rsidP="001864B2">
      <w:pPr>
        <w:rPr>
          <w:sz w:val="24"/>
          <w:szCs w:val="24"/>
        </w:rPr>
      </w:pPr>
      <w:r w:rsidRPr="00596C03">
        <w:rPr>
          <w:sz w:val="24"/>
          <w:szCs w:val="24"/>
        </w:rPr>
        <w:t>Hypponen</w:t>
      </w:r>
      <w:r w:rsidR="00B46EC4">
        <w:rPr>
          <w:sz w:val="24"/>
          <w:szCs w:val="24"/>
        </w:rPr>
        <w:t>, M.</w:t>
      </w:r>
      <w:r w:rsidRPr="00596C03">
        <w:rPr>
          <w:sz w:val="24"/>
          <w:szCs w:val="24"/>
        </w:rPr>
        <w:t xml:space="preserve"> and Hallikainen</w:t>
      </w:r>
      <w:r w:rsidR="00B46EC4">
        <w:rPr>
          <w:sz w:val="24"/>
          <w:szCs w:val="24"/>
        </w:rPr>
        <w:t>, V. (</w:t>
      </w:r>
      <w:r w:rsidRPr="00596C03">
        <w:rPr>
          <w:sz w:val="24"/>
          <w:szCs w:val="24"/>
        </w:rPr>
        <w:t>2011</w:t>
      </w:r>
      <w:r w:rsidR="00B46EC4">
        <w:rPr>
          <w:sz w:val="24"/>
          <w:szCs w:val="24"/>
        </w:rPr>
        <w:t xml:space="preserve">). Factors affecting the success of autumn direct seeding of </w:t>
      </w:r>
      <w:r w:rsidR="00B46EC4" w:rsidRPr="00B46EC4">
        <w:rPr>
          <w:i/>
          <w:sz w:val="24"/>
          <w:szCs w:val="24"/>
        </w:rPr>
        <w:t>Pinus sylvestris</w:t>
      </w:r>
      <w:r w:rsidR="00B46EC4">
        <w:rPr>
          <w:sz w:val="24"/>
          <w:szCs w:val="24"/>
        </w:rPr>
        <w:t xml:space="preserve"> L. in Finnish Lapland. </w:t>
      </w:r>
      <w:r w:rsidR="00B46EC4" w:rsidRPr="00B46EC4">
        <w:rPr>
          <w:i/>
          <w:sz w:val="24"/>
          <w:szCs w:val="24"/>
        </w:rPr>
        <w:t>Scandinavian Journal of Forest Research</w:t>
      </w:r>
      <w:r w:rsidR="00B46EC4">
        <w:rPr>
          <w:sz w:val="24"/>
          <w:szCs w:val="24"/>
        </w:rPr>
        <w:t xml:space="preserve"> </w:t>
      </w:r>
      <w:r w:rsidR="00B46EC4" w:rsidRPr="00B46EC4">
        <w:rPr>
          <w:b/>
          <w:sz w:val="24"/>
          <w:szCs w:val="24"/>
        </w:rPr>
        <w:t>26</w:t>
      </w:r>
      <w:r w:rsidR="00B46EC4">
        <w:rPr>
          <w:sz w:val="24"/>
          <w:szCs w:val="24"/>
        </w:rPr>
        <w:t>, 515-529.</w:t>
      </w:r>
      <w:r w:rsidRPr="00596C03">
        <w:rPr>
          <w:sz w:val="24"/>
          <w:szCs w:val="24"/>
        </w:rPr>
        <w:t xml:space="preserve"> </w:t>
      </w:r>
    </w:p>
    <w:p w14:paraId="04A33F2A" w14:textId="77777777" w:rsidR="00F5054C" w:rsidRPr="00596C03" w:rsidRDefault="00F5054C">
      <w:pPr>
        <w:jc w:val="both"/>
        <w:rPr>
          <w:sz w:val="24"/>
          <w:szCs w:val="24"/>
        </w:rPr>
      </w:pPr>
    </w:p>
    <w:p w14:paraId="05BADDB1" w14:textId="77777777" w:rsidR="00C2690E" w:rsidRDefault="00C2690E">
      <w:pPr>
        <w:jc w:val="both"/>
        <w:rPr>
          <w:sz w:val="24"/>
          <w:szCs w:val="24"/>
        </w:rPr>
      </w:pPr>
      <w:r w:rsidRPr="00596C03">
        <w:rPr>
          <w:sz w:val="24"/>
          <w:szCs w:val="24"/>
        </w:rPr>
        <w:t>Mason, W.L</w:t>
      </w:r>
      <w:r w:rsidR="000F6AEA">
        <w:rPr>
          <w:sz w:val="24"/>
          <w:szCs w:val="24"/>
        </w:rPr>
        <w:t xml:space="preserve">, Hampson, A. and Edwards, C. (Eds.) (2004). </w:t>
      </w:r>
      <w:r w:rsidR="000F6AEA" w:rsidRPr="000F6AEA">
        <w:rPr>
          <w:i/>
          <w:sz w:val="24"/>
          <w:szCs w:val="24"/>
        </w:rPr>
        <w:t>Managing the pinewoods of Scotland</w:t>
      </w:r>
      <w:r w:rsidR="000F6AEA">
        <w:rPr>
          <w:sz w:val="24"/>
          <w:szCs w:val="24"/>
        </w:rPr>
        <w:t>. Forestry Commission, Edinburgh.</w:t>
      </w:r>
      <w:r w:rsidRPr="00596C03">
        <w:rPr>
          <w:sz w:val="24"/>
          <w:szCs w:val="24"/>
        </w:rPr>
        <w:t xml:space="preserve"> </w:t>
      </w:r>
    </w:p>
    <w:p w14:paraId="6CD781F3" w14:textId="77777777" w:rsidR="001313D4" w:rsidRDefault="001313D4">
      <w:pPr>
        <w:jc w:val="both"/>
        <w:rPr>
          <w:sz w:val="24"/>
          <w:szCs w:val="24"/>
        </w:rPr>
      </w:pPr>
    </w:p>
    <w:p w14:paraId="22A13F64" w14:textId="77777777" w:rsidR="001313D4" w:rsidRPr="00596C03" w:rsidRDefault="001313D4">
      <w:pPr>
        <w:jc w:val="both"/>
        <w:rPr>
          <w:sz w:val="24"/>
          <w:szCs w:val="24"/>
        </w:rPr>
      </w:pPr>
      <w:r w:rsidRPr="00596C03">
        <w:rPr>
          <w:sz w:val="24"/>
          <w:szCs w:val="24"/>
        </w:rPr>
        <w:t>Nilson</w:t>
      </w:r>
      <w:r>
        <w:rPr>
          <w:sz w:val="24"/>
          <w:szCs w:val="24"/>
        </w:rPr>
        <w:t>, M.E.</w:t>
      </w:r>
      <w:r w:rsidRPr="00596C03">
        <w:rPr>
          <w:sz w:val="24"/>
          <w:szCs w:val="24"/>
        </w:rPr>
        <w:t xml:space="preserve"> and Hjalten</w:t>
      </w:r>
      <w:r>
        <w:rPr>
          <w:sz w:val="24"/>
          <w:szCs w:val="24"/>
        </w:rPr>
        <w:t>, J. (</w:t>
      </w:r>
      <w:r w:rsidRPr="00596C03">
        <w:rPr>
          <w:sz w:val="24"/>
          <w:szCs w:val="24"/>
        </w:rPr>
        <w:t>2003</w:t>
      </w:r>
      <w:r>
        <w:rPr>
          <w:sz w:val="24"/>
          <w:szCs w:val="24"/>
        </w:rPr>
        <w:t xml:space="preserve">). Covering pine-seeds immediately after seeding: effects on seedling emergence and on mortality through seed-predation. </w:t>
      </w:r>
      <w:r w:rsidRPr="001313D4">
        <w:rPr>
          <w:i/>
          <w:sz w:val="24"/>
          <w:szCs w:val="24"/>
        </w:rPr>
        <w:t>Forest Ecology and  Management</w:t>
      </w:r>
      <w:r>
        <w:rPr>
          <w:sz w:val="24"/>
          <w:szCs w:val="24"/>
        </w:rPr>
        <w:t xml:space="preserve"> </w:t>
      </w:r>
      <w:r w:rsidRPr="001313D4">
        <w:rPr>
          <w:b/>
          <w:sz w:val="24"/>
          <w:szCs w:val="24"/>
        </w:rPr>
        <w:t>176</w:t>
      </w:r>
      <w:r>
        <w:rPr>
          <w:sz w:val="24"/>
          <w:szCs w:val="24"/>
        </w:rPr>
        <w:t>, 449-457.</w:t>
      </w:r>
    </w:p>
    <w:p w14:paraId="1F099966" w14:textId="77777777" w:rsidR="00C2690E" w:rsidRPr="00596C03" w:rsidRDefault="00C2690E">
      <w:pPr>
        <w:jc w:val="both"/>
        <w:rPr>
          <w:sz w:val="24"/>
          <w:szCs w:val="24"/>
        </w:rPr>
      </w:pPr>
    </w:p>
    <w:p w14:paraId="4E4EAF20" w14:textId="77777777" w:rsidR="00596C03" w:rsidRPr="00596C03" w:rsidRDefault="00596C03" w:rsidP="00596C03">
      <w:pPr>
        <w:rPr>
          <w:sz w:val="24"/>
          <w:szCs w:val="24"/>
        </w:rPr>
      </w:pPr>
      <w:r w:rsidRPr="00596C03">
        <w:rPr>
          <w:sz w:val="24"/>
          <w:szCs w:val="24"/>
        </w:rPr>
        <w:t>Wennstrom</w:t>
      </w:r>
      <w:r w:rsidR="00B46EC4">
        <w:rPr>
          <w:sz w:val="24"/>
          <w:szCs w:val="24"/>
        </w:rPr>
        <w:t>, U., Bergsten, U. and Nilsson, J. (</w:t>
      </w:r>
      <w:r w:rsidRPr="00596C03">
        <w:rPr>
          <w:sz w:val="24"/>
          <w:szCs w:val="24"/>
        </w:rPr>
        <w:t>1999</w:t>
      </w:r>
      <w:r w:rsidR="00B46EC4">
        <w:rPr>
          <w:sz w:val="24"/>
          <w:szCs w:val="24"/>
        </w:rPr>
        <w:t xml:space="preserve">). Mechanizsed microsite preparation and direct seeding of </w:t>
      </w:r>
      <w:r w:rsidR="00B46EC4" w:rsidRPr="00B46EC4">
        <w:rPr>
          <w:i/>
          <w:sz w:val="24"/>
          <w:szCs w:val="24"/>
        </w:rPr>
        <w:t>Pinus sylvestris</w:t>
      </w:r>
      <w:r w:rsidR="00B46EC4">
        <w:rPr>
          <w:sz w:val="24"/>
          <w:szCs w:val="24"/>
        </w:rPr>
        <w:t xml:space="preserve"> in boreal forests – a way to create desired spacing at low cost. </w:t>
      </w:r>
      <w:r w:rsidR="00B46EC4" w:rsidRPr="00B46EC4">
        <w:rPr>
          <w:i/>
          <w:sz w:val="24"/>
          <w:szCs w:val="24"/>
        </w:rPr>
        <w:t>New Forests</w:t>
      </w:r>
      <w:r w:rsidR="00B46EC4">
        <w:rPr>
          <w:sz w:val="24"/>
          <w:szCs w:val="24"/>
        </w:rPr>
        <w:t xml:space="preserve"> </w:t>
      </w:r>
      <w:r w:rsidR="00B46EC4" w:rsidRPr="00B46EC4">
        <w:rPr>
          <w:b/>
          <w:sz w:val="24"/>
          <w:szCs w:val="24"/>
        </w:rPr>
        <w:t>18</w:t>
      </w:r>
      <w:r w:rsidR="00B46EC4">
        <w:rPr>
          <w:sz w:val="24"/>
          <w:szCs w:val="24"/>
        </w:rPr>
        <w:t>, 179-198.</w:t>
      </w:r>
    </w:p>
    <w:p w14:paraId="3BA14CFF" w14:textId="77777777" w:rsidR="00596C03" w:rsidRPr="00596C03" w:rsidRDefault="00596C03">
      <w:pPr>
        <w:jc w:val="both"/>
        <w:rPr>
          <w:sz w:val="24"/>
          <w:szCs w:val="24"/>
        </w:rPr>
      </w:pPr>
    </w:p>
    <w:p w14:paraId="36139B78" w14:textId="77777777" w:rsidR="00F5054C" w:rsidRPr="00596C03" w:rsidRDefault="00F5054C" w:rsidP="002E1AA5">
      <w:pPr>
        <w:autoSpaceDE w:val="0"/>
        <w:autoSpaceDN w:val="0"/>
        <w:adjustRightInd w:val="0"/>
        <w:rPr>
          <w:sz w:val="24"/>
          <w:szCs w:val="24"/>
        </w:rPr>
      </w:pPr>
      <w:r w:rsidRPr="00596C03">
        <w:rPr>
          <w:sz w:val="24"/>
          <w:szCs w:val="24"/>
        </w:rPr>
        <w:t>Willoughby, I., Jinks, R.L., Kerr, G. and Gosling, P.G. 2004b Factors affecting</w:t>
      </w:r>
      <w:r w:rsidR="002E1AA5">
        <w:rPr>
          <w:sz w:val="24"/>
          <w:szCs w:val="24"/>
        </w:rPr>
        <w:t xml:space="preserve"> </w:t>
      </w:r>
      <w:r w:rsidRPr="00596C03">
        <w:rPr>
          <w:sz w:val="24"/>
          <w:szCs w:val="24"/>
        </w:rPr>
        <w:t>the success of direct seeding for new woodland creation. Forestry</w:t>
      </w:r>
      <w:r w:rsidR="002E1AA5">
        <w:rPr>
          <w:sz w:val="24"/>
          <w:szCs w:val="24"/>
        </w:rPr>
        <w:t xml:space="preserve"> </w:t>
      </w:r>
      <w:r w:rsidRPr="00596C03">
        <w:rPr>
          <w:sz w:val="24"/>
          <w:szCs w:val="24"/>
        </w:rPr>
        <w:t>77, 467–482.</w:t>
      </w:r>
    </w:p>
    <w:p w14:paraId="2940135A" w14:textId="77777777" w:rsidR="00596C03" w:rsidRPr="00596C03" w:rsidRDefault="00596C03" w:rsidP="00F5054C">
      <w:pPr>
        <w:jc w:val="both"/>
        <w:rPr>
          <w:sz w:val="24"/>
          <w:szCs w:val="24"/>
        </w:rPr>
      </w:pPr>
    </w:p>
    <w:p w14:paraId="1A33257C" w14:textId="77777777" w:rsidR="00C56323" w:rsidRPr="00C56323" w:rsidRDefault="00C56323" w:rsidP="00C56323">
      <w:pPr>
        <w:jc w:val="both"/>
        <w:rPr>
          <w:sz w:val="24"/>
          <w:szCs w:val="24"/>
        </w:rPr>
      </w:pPr>
      <w:r w:rsidRPr="00C56323">
        <w:rPr>
          <w:sz w:val="24"/>
          <w:szCs w:val="24"/>
        </w:rPr>
        <w:t xml:space="preserve">Willoughby, I.H., Jinks R.L. and Forster, J. (2019). Direct seeding of birch, rowan and alder can be a viable technique for the restoration of upland native woodland in the UK. </w:t>
      </w:r>
      <w:r w:rsidRPr="00C56323">
        <w:rPr>
          <w:i/>
          <w:sz w:val="24"/>
          <w:szCs w:val="24"/>
        </w:rPr>
        <w:t>Forestry</w:t>
      </w:r>
      <w:r w:rsidRPr="00C56323">
        <w:rPr>
          <w:sz w:val="24"/>
          <w:szCs w:val="24"/>
        </w:rPr>
        <w:t xml:space="preserve"> </w:t>
      </w:r>
      <w:r w:rsidRPr="00C56323">
        <w:rPr>
          <w:b/>
          <w:sz w:val="24"/>
          <w:szCs w:val="24"/>
        </w:rPr>
        <w:t>92</w:t>
      </w:r>
      <w:r w:rsidRPr="00C56323">
        <w:rPr>
          <w:sz w:val="24"/>
          <w:szCs w:val="24"/>
        </w:rPr>
        <w:t xml:space="preserve"> (3), 324-338. </w:t>
      </w:r>
      <w:hyperlink r:id="rId17" w:history="1">
        <w:r w:rsidRPr="00C56323">
          <w:rPr>
            <w:rStyle w:val="Hyperlink"/>
            <w:sz w:val="24"/>
            <w:szCs w:val="24"/>
          </w:rPr>
          <w:t>https://doi.org/10.1093/forestry/cpz018</w:t>
        </w:r>
      </w:hyperlink>
      <w:r>
        <w:rPr>
          <w:sz w:val="24"/>
          <w:szCs w:val="24"/>
        </w:rPr>
        <w:t xml:space="preserve"> .</w:t>
      </w:r>
    </w:p>
    <w:p w14:paraId="3731CBF5" w14:textId="77777777" w:rsidR="00CF6331" w:rsidRDefault="00CF6331" w:rsidP="00F5054C">
      <w:pPr>
        <w:jc w:val="both"/>
        <w:rPr>
          <w:sz w:val="24"/>
          <w:szCs w:val="24"/>
        </w:rPr>
      </w:pPr>
    </w:p>
    <w:p w14:paraId="0C6A3B8A" w14:textId="77777777" w:rsidR="00CF6331" w:rsidRDefault="00CF6331" w:rsidP="00F5054C">
      <w:pPr>
        <w:jc w:val="both"/>
        <w:rPr>
          <w:sz w:val="24"/>
          <w:szCs w:val="24"/>
        </w:rPr>
      </w:pPr>
      <w:r>
        <w:rPr>
          <w:sz w:val="24"/>
          <w:szCs w:val="24"/>
        </w:rPr>
        <w:t xml:space="preserve">Winsa, H. and Bergsten, U. (1993). Direct seeding of </w:t>
      </w:r>
      <w:r w:rsidRPr="00EF277D">
        <w:rPr>
          <w:i/>
          <w:sz w:val="24"/>
          <w:szCs w:val="24"/>
        </w:rPr>
        <w:t xml:space="preserve">Pinus </w:t>
      </w:r>
      <w:r w:rsidR="00EF277D" w:rsidRPr="00EF277D">
        <w:rPr>
          <w:i/>
          <w:sz w:val="24"/>
          <w:szCs w:val="24"/>
        </w:rPr>
        <w:t>sylvestris</w:t>
      </w:r>
      <w:r w:rsidR="00EF277D">
        <w:rPr>
          <w:sz w:val="24"/>
          <w:szCs w:val="24"/>
        </w:rPr>
        <w:t xml:space="preserve"> using microsite preparation and invigorated seed lots of different quality: 2-year results. </w:t>
      </w:r>
      <w:r w:rsidR="00EF277D" w:rsidRPr="00EF277D">
        <w:rPr>
          <w:i/>
          <w:sz w:val="24"/>
          <w:szCs w:val="24"/>
        </w:rPr>
        <w:t>Canadian Journal of Forest Research</w:t>
      </w:r>
      <w:r w:rsidR="00EF277D">
        <w:rPr>
          <w:sz w:val="24"/>
          <w:szCs w:val="24"/>
        </w:rPr>
        <w:t xml:space="preserve"> </w:t>
      </w:r>
      <w:r w:rsidR="00EF277D" w:rsidRPr="00EF277D">
        <w:rPr>
          <w:b/>
          <w:sz w:val="24"/>
          <w:szCs w:val="24"/>
        </w:rPr>
        <w:t>24</w:t>
      </w:r>
      <w:r w:rsidR="00EF277D">
        <w:rPr>
          <w:sz w:val="24"/>
          <w:szCs w:val="24"/>
        </w:rPr>
        <w:t>, 77-86.</w:t>
      </w:r>
    </w:p>
    <w:p w14:paraId="627AE630" w14:textId="77777777" w:rsidR="00B46EC4" w:rsidRDefault="00B46EC4" w:rsidP="00F5054C">
      <w:pPr>
        <w:jc w:val="both"/>
        <w:rPr>
          <w:sz w:val="24"/>
          <w:szCs w:val="24"/>
        </w:rPr>
      </w:pPr>
    </w:p>
    <w:p w14:paraId="1FDD9D1A" w14:textId="77777777" w:rsidR="00B46EC4" w:rsidRPr="00596C03" w:rsidRDefault="00B46EC4" w:rsidP="00F5054C">
      <w:pPr>
        <w:jc w:val="both"/>
        <w:rPr>
          <w:sz w:val="24"/>
          <w:szCs w:val="24"/>
        </w:rPr>
      </w:pPr>
      <w:r w:rsidRPr="00596C03">
        <w:rPr>
          <w:sz w:val="24"/>
          <w:szCs w:val="24"/>
        </w:rPr>
        <w:t>Winsa</w:t>
      </w:r>
      <w:r w:rsidR="00B74FB0">
        <w:rPr>
          <w:sz w:val="24"/>
          <w:szCs w:val="24"/>
        </w:rPr>
        <w:t>, H.</w:t>
      </w:r>
      <w:r w:rsidRPr="00596C03">
        <w:rPr>
          <w:sz w:val="24"/>
          <w:szCs w:val="24"/>
        </w:rPr>
        <w:t xml:space="preserve"> and Sahlen,</w:t>
      </w:r>
      <w:r w:rsidR="00B74FB0">
        <w:rPr>
          <w:sz w:val="24"/>
          <w:szCs w:val="24"/>
        </w:rPr>
        <w:t xml:space="preserve"> K.</w:t>
      </w:r>
      <w:r w:rsidRPr="00596C03">
        <w:rPr>
          <w:sz w:val="24"/>
          <w:szCs w:val="24"/>
        </w:rPr>
        <w:t xml:space="preserve"> </w:t>
      </w:r>
      <w:r w:rsidR="00B74FB0">
        <w:rPr>
          <w:sz w:val="24"/>
          <w:szCs w:val="24"/>
        </w:rPr>
        <w:t>(</w:t>
      </w:r>
      <w:r w:rsidRPr="00596C03">
        <w:rPr>
          <w:sz w:val="24"/>
          <w:szCs w:val="24"/>
        </w:rPr>
        <w:t>2001</w:t>
      </w:r>
      <w:r w:rsidR="00B74FB0">
        <w:rPr>
          <w:sz w:val="24"/>
          <w:szCs w:val="24"/>
        </w:rPr>
        <w:t xml:space="preserve">). Effects of seed invigoration and microsite preparation on seedling emergence and establishment after direct sowing of </w:t>
      </w:r>
      <w:r w:rsidR="00B74FB0" w:rsidRPr="00B74FB0">
        <w:rPr>
          <w:i/>
          <w:sz w:val="24"/>
          <w:szCs w:val="24"/>
        </w:rPr>
        <w:t>Pinus sylvestris</w:t>
      </w:r>
      <w:r w:rsidR="00B74FB0">
        <w:rPr>
          <w:sz w:val="24"/>
          <w:szCs w:val="24"/>
        </w:rPr>
        <w:t xml:space="preserve"> L. at different dates. </w:t>
      </w:r>
      <w:r w:rsidR="00B74FB0" w:rsidRPr="00B74FB0">
        <w:rPr>
          <w:i/>
          <w:sz w:val="24"/>
          <w:szCs w:val="24"/>
        </w:rPr>
        <w:t>Scandinavian Journal of Forest Research</w:t>
      </w:r>
      <w:r w:rsidR="00B74FB0">
        <w:rPr>
          <w:sz w:val="24"/>
          <w:szCs w:val="24"/>
        </w:rPr>
        <w:t xml:space="preserve"> </w:t>
      </w:r>
      <w:r w:rsidR="00B74FB0" w:rsidRPr="00B74FB0">
        <w:rPr>
          <w:b/>
          <w:sz w:val="24"/>
          <w:szCs w:val="24"/>
        </w:rPr>
        <w:t>16</w:t>
      </w:r>
      <w:r w:rsidR="00B74FB0">
        <w:rPr>
          <w:sz w:val="24"/>
          <w:szCs w:val="24"/>
        </w:rPr>
        <w:t>, 422-428.</w:t>
      </w:r>
    </w:p>
    <w:p w14:paraId="13E0A3DF" w14:textId="77777777" w:rsidR="002D2329" w:rsidRPr="001638F8" w:rsidRDefault="002D2329" w:rsidP="00EE1CEA">
      <w:pPr>
        <w:jc w:val="both"/>
        <w:rPr>
          <w:b/>
          <w:sz w:val="24"/>
        </w:rPr>
      </w:pPr>
    </w:p>
    <w:p w14:paraId="2BFB690C" w14:textId="77777777" w:rsidR="0082044B" w:rsidRPr="00ED0B1F" w:rsidRDefault="00C00486" w:rsidP="0082044B">
      <w:pPr>
        <w:outlineLvl w:val="0"/>
        <w:rPr>
          <w:b/>
          <w:sz w:val="24"/>
          <w:szCs w:val="24"/>
        </w:rPr>
      </w:pPr>
      <w:r>
        <w:rPr>
          <w:b/>
          <w:sz w:val="24"/>
          <w:szCs w:val="24"/>
        </w:rPr>
        <w:br w:type="page"/>
      </w:r>
      <w:r w:rsidR="0082044B">
        <w:rPr>
          <w:b/>
          <w:sz w:val="24"/>
          <w:szCs w:val="24"/>
        </w:rPr>
        <w:lastRenderedPageBreak/>
        <w:t xml:space="preserve">Appendix </w:t>
      </w:r>
      <w:r w:rsidR="00516138">
        <w:rPr>
          <w:b/>
          <w:sz w:val="24"/>
          <w:szCs w:val="24"/>
        </w:rPr>
        <w:t>1</w:t>
      </w:r>
      <w:r w:rsidR="0082044B" w:rsidRPr="00ED0B1F">
        <w:rPr>
          <w:b/>
          <w:sz w:val="24"/>
          <w:szCs w:val="24"/>
        </w:rPr>
        <w:t>:</w:t>
      </w:r>
      <w:r w:rsidR="0082044B" w:rsidRPr="00ED0B1F">
        <w:rPr>
          <w:b/>
          <w:sz w:val="24"/>
          <w:szCs w:val="24"/>
        </w:rPr>
        <w:tab/>
        <w:t>Environmental Risk Assessment</w:t>
      </w:r>
    </w:p>
    <w:p w14:paraId="66F9AC53" w14:textId="77777777" w:rsidR="0082044B" w:rsidRPr="00ED0B1F" w:rsidRDefault="0082044B" w:rsidP="0082044B">
      <w:pPr>
        <w:rPr>
          <w:b/>
          <w:sz w:val="24"/>
          <w:szCs w:val="24"/>
        </w:rPr>
      </w:pPr>
    </w:p>
    <w:tbl>
      <w:tblPr>
        <w:tblW w:w="9300" w:type="dxa"/>
        <w:tblInd w:w="-15" w:type="dxa"/>
        <w:tblBorders>
          <w:top w:val="single" w:sz="12" w:space="0" w:color="008000"/>
          <w:left w:val="nil"/>
          <w:bottom w:val="single" w:sz="12" w:space="0" w:color="008000"/>
          <w:right w:val="nil"/>
          <w:insideH w:val="nil"/>
          <w:insideV w:val="nil"/>
        </w:tblBorders>
        <w:tblLayout w:type="fixed"/>
        <w:tblCellMar>
          <w:left w:w="105" w:type="dxa"/>
          <w:right w:w="105" w:type="dxa"/>
        </w:tblCellMar>
        <w:tblLook w:val="00AF" w:firstRow="1" w:lastRow="0" w:firstColumn="1" w:lastColumn="0" w:noHBand="0" w:noVBand="0"/>
      </w:tblPr>
      <w:tblGrid>
        <w:gridCol w:w="2105"/>
        <w:gridCol w:w="7195"/>
      </w:tblGrid>
      <w:tr w:rsidR="0082044B" w:rsidRPr="00ED0B1F" w14:paraId="3BB453F7" w14:textId="77777777" w:rsidTr="008165C3">
        <w:tblPrEx>
          <w:tblCellMar>
            <w:top w:w="0" w:type="dxa"/>
            <w:bottom w:w="0" w:type="dxa"/>
          </w:tblCellMar>
        </w:tblPrEx>
        <w:tc>
          <w:tcPr>
            <w:tcW w:w="9300" w:type="dxa"/>
            <w:gridSpan w:val="2"/>
            <w:tcBorders>
              <w:top w:val="single" w:sz="12" w:space="0" w:color="008000"/>
              <w:left w:val="single" w:sz="12" w:space="0" w:color="008000"/>
              <w:bottom w:val="single" w:sz="12" w:space="0" w:color="008000"/>
              <w:right w:val="single" w:sz="12" w:space="0" w:color="008000"/>
            </w:tcBorders>
          </w:tcPr>
          <w:p w14:paraId="1354EA7C" w14:textId="77777777" w:rsidR="0082044B" w:rsidRPr="00ED0B1F" w:rsidRDefault="0082044B" w:rsidP="008165C3">
            <w:pPr>
              <w:spacing w:before="40" w:after="40"/>
              <w:jc w:val="center"/>
              <w:rPr>
                <w:b/>
                <w:color w:val="008000"/>
                <w:sz w:val="24"/>
                <w:szCs w:val="24"/>
              </w:rPr>
            </w:pPr>
            <w:r w:rsidRPr="00ED0B1F">
              <w:rPr>
                <w:b/>
                <w:color w:val="008000"/>
                <w:sz w:val="24"/>
                <w:szCs w:val="24"/>
              </w:rPr>
              <w:t>ENVIRONMENTAL RISK ASSESSMENT</w:t>
            </w:r>
          </w:p>
        </w:tc>
      </w:tr>
      <w:tr w:rsidR="0082044B" w:rsidRPr="00ED0B1F" w14:paraId="4F6B1097" w14:textId="77777777" w:rsidTr="008165C3">
        <w:tblPrEx>
          <w:tblCellMar>
            <w:top w:w="0" w:type="dxa"/>
            <w:bottom w:w="0" w:type="dxa"/>
          </w:tblCellMar>
        </w:tblPrEx>
        <w:trPr>
          <w:trHeight w:val="269"/>
        </w:trPr>
        <w:tc>
          <w:tcPr>
            <w:tcW w:w="9300" w:type="dxa"/>
            <w:gridSpan w:val="2"/>
            <w:tcBorders>
              <w:top w:val="single" w:sz="12" w:space="0" w:color="008000"/>
              <w:left w:val="single" w:sz="12" w:space="0" w:color="008000"/>
              <w:bottom w:val="single" w:sz="12" w:space="0" w:color="008000"/>
              <w:right w:val="single" w:sz="12" w:space="0" w:color="008000"/>
            </w:tcBorders>
          </w:tcPr>
          <w:p w14:paraId="1005F80F" w14:textId="77777777" w:rsidR="0082044B" w:rsidRPr="00ED0B1F" w:rsidRDefault="0082044B" w:rsidP="008165C3">
            <w:pPr>
              <w:spacing w:before="80" w:after="80"/>
              <w:rPr>
                <w:sz w:val="24"/>
                <w:szCs w:val="24"/>
              </w:rPr>
            </w:pPr>
            <w:r w:rsidRPr="00ED0B1F">
              <w:rPr>
                <w:sz w:val="24"/>
                <w:szCs w:val="24"/>
              </w:rPr>
              <w:t xml:space="preserve">These questions are used to determine the level of environmental risk the experiment poses and what measures will be implemented to mitigate these risks. The Environmental Risk Assessment also seeks to establish that all current legislation is being adhered to. </w:t>
            </w:r>
          </w:p>
          <w:p w14:paraId="500A1C4F" w14:textId="77777777" w:rsidR="0082044B" w:rsidRPr="00ED0B1F" w:rsidRDefault="0082044B" w:rsidP="008165C3">
            <w:pPr>
              <w:spacing w:before="80" w:after="80"/>
              <w:rPr>
                <w:sz w:val="24"/>
                <w:szCs w:val="24"/>
              </w:rPr>
            </w:pPr>
            <w:r w:rsidRPr="00ED0B1F">
              <w:rPr>
                <w:sz w:val="24"/>
                <w:szCs w:val="24"/>
              </w:rPr>
              <w:t xml:space="preserve">‘Internal’ applications, on behalf of Forest Research (only) are required to complete </w:t>
            </w:r>
            <w:r w:rsidRPr="00ED0B1F">
              <w:rPr>
                <w:b/>
                <w:sz w:val="24"/>
                <w:szCs w:val="24"/>
              </w:rPr>
              <w:t>SECTION ONE</w:t>
            </w:r>
            <w:r w:rsidRPr="00ED0B1F">
              <w:rPr>
                <w:sz w:val="24"/>
                <w:szCs w:val="24"/>
              </w:rPr>
              <w:t xml:space="preserve">. </w:t>
            </w:r>
          </w:p>
          <w:p w14:paraId="2EECD9C4" w14:textId="77777777" w:rsidR="0082044B" w:rsidRPr="00ED0B1F" w:rsidRDefault="0082044B" w:rsidP="008165C3">
            <w:pPr>
              <w:spacing w:before="80" w:after="80"/>
              <w:rPr>
                <w:b/>
                <w:sz w:val="24"/>
                <w:szCs w:val="24"/>
              </w:rPr>
            </w:pPr>
            <w:r w:rsidRPr="00ED0B1F">
              <w:rPr>
                <w:sz w:val="24"/>
                <w:szCs w:val="24"/>
              </w:rPr>
              <w:t xml:space="preserve">‘External’ applications, </w:t>
            </w:r>
            <w:r w:rsidRPr="00ED0B1F">
              <w:rPr>
                <w:i/>
                <w:sz w:val="24"/>
                <w:szCs w:val="24"/>
              </w:rPr>
              <w:t>i.e.</w:t>
            </w:r>
            <w:r w:rsidRPr="00ED0B1F">
              <w:rPr>
                <w:sz w:val="24"/>
                <w:szCs w:val="24"/>
              </w:rPr>
              <w:t xml:space="preserve"> those on behalf of or made jointly with other organisations working on the Public Forest Estate are required to complete </w:t>
            </w:r>
            <w:r w:rsidRPr="00ED0B1F">
              <w:rPr>
                <w:b/>
                <w:sz w:val="24"/>
                <w:szCs w:val="24"/>
              </w:rPr>
              <w:t>SECTION ONE</w:t>
            </w:r>
            <w:r w:rsidRPr="00ED0B1F">
              <w:rPr>
                <w:sz w:val="24"/>
                <w:szCs w:val="24"/>
              </w:rPr>
              <w:t xml:space="preserve"> and </w:t>
            </w:r>
            <w:r w:rsidRPr="00ED0B1F">
              <w:rPr>
                <w:b/>
                <w:sz w:val="24"/>
                <w:szCs w:val="24"/>
              </w:rPr>
              <w:t>SECTION TWO.</w:t>
            </w:r>
          </w:p>
        </w:tc>
      </w:tr>
      <w:tr w:rsidR="0082044B" w:rsidRPr="00ED0B1F" w14:paraId="399DCD3A" w14:textId="77777777" w:rsidTr="008165C3">
        <w:tblPrEx>
          <w:tblCellMar>
            <w:top w:w="0" w:type="dxa"/>
            <w:bottom w:w="0" w:type="dxa"/>
          </w:tblCellMar>
        </w:tblPrEx>
        <w:tc>
          <w:tcPr>
            <w:tcW w:w="9300" w:type="dxa"/>
            <w:gridSpan w:val="2"/>
            <w:tcBorders>
              <w:top w:val="single" w:sz="12" w:space="0" w:color="008000"/>
              <w:left w:val="single" w:sz="12" w:space="0" w:color="008000"/>
              <w:bottom w:val="single" w:sz="12" w:space="0" w:color="008000"/>
              <w:right w:val="single" w:sz="12" w:space="0" w:color="008000"/>
            </w:tcBorders>
          </w:tcPr>
          <w:p w14:paraId="59684945" w14:textId="77777777" w:rsidR="0082044B" w:rsidRPr="00ED0B1F" w:rsidRDefault="0082044B" w:rsidP="008165C3">
            <w:pPr>
              <w:rPr>
                <w:b/>
                <w:sz w:val="24"/>
                <w:szCs w:val="24"/>
                <w:u w:val="single"/>
              </w:rPr>
            </w:pPr>
          </w:p>
          <w:p w14:paraId="10CFC2CC" w14:textId="77777777" w:rsidR="0082044B" w:rsidRPr="00ED0B1F" w:rsidRDefault="0082044B" w:rsidP="008165C3">
            <w:pPr>
              <w:rPr>
                <w:b/>
                <w:sz w:val="24"/>
                <w:szCs w:val="24"/>
                <w:u w:val="single"/>
              </w:rPr>
            </w:pPr>
            <w:r w:rsidRPr="00ED0B1F">
              <w:rPr>
                <w:b/>
                <w:sz w:val="24"/>
                <w:szCs w:val="24"/>
                <w:u w:val="single"/>
              </w:rPr>
              <w:t>SECTION ONE</w:t>
            </w:r>
          </w:p>
          <w:p w14:paraId="0D70C0B6" w14:textId="77777777" w:rsidR="0082044B" w:rsidRPr="00ED0B1F" w:rsidRDefault="0082044B" w:rsidP="008165C3">
            <w:pPr>
              <w:rPr>
                <w:sz w:val="24"/>
                <w:szCs w:val="24"/>
              </w:rPr>
            </w:pPr>
          </w:p>
        </w:tc>
      </w:tr>
      <w:tr w:rsidR="0082044B" w:rsidRPr="00ED0B1F" w14:paraId="27A2B0C5"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75D6EC01" w14:textId="77777777" w:rsidR="0082044B" w:rsidRPr="00ED0B1F" w:rsidRDefault="0082044B" w:rsidP="008165C3">
            <w:pPr>
              <w:spacing w:before="40" w:after="40"/>
              <w:rPr>
                <w:sz w:val="24"/>
                <w:szCs w:val="24"/>
              </w:rPr>
            </w:pPr>
            <w:r w:rsidRPr="00ED0B1F">
              <w:rPr>
                <w:sz w:val="24"/>
                <w:szCs w:val="24"/>
              </w:rPr>
              <w:t>Funding:</w:t>
            </w:r>
          </w:p>
        </w:tc>
        <w:tc>
          <w:tcPr>
            <w:tcW w:w="7195" w:type="dxa"/>
            <w:tcBorders>
              <w:top w:val="single" w:sz="12" w:space="0" w:color="008000"/>
              <w:left w:val="single" w:sz="12" w:space="0" w:color="008000"/>
              <w:bottom w:val="single" w:sz="12" w:space="0" w:color="008000"/>
              <w:right w:val="single" w:sz="12" w:space="0" w:color="008000"/>
            </w:tcBorders>
          </w:tcPr>
          <w:p w14:paraId="5128DC92" w14:textId="77777777" w:rsidR="0082044B" w:rsidRPr="00ED0B1F" w:rsidRDefault="0082044B" w:rsidP="008165C3">
            <w:pPr>
              <w:spacing w:before="40" w:after="40"/>
              <w:rPr>
                <w:sz w:val="24"/>
                <w:szCs w:val="24"/>
              </w:rPr>
            </w:pPr>
            <w:r w:rsidRPr="00ED0B1F">
              <w:rPr>
                <w:sz w:val="24"/>
                <w:szCs w:val="24"/>
              </w:rPr>
              <w:t>State whether there is adequate funding, plus contingency (~10-20% of total project funding), for the duration of the project lifecycle – including disposal and destruction of the trial. Yes.</w:t>
            </w:r>
          </w:p>
        </w:tc>
      </w:tr>
      <w:tr w:rsidR="0082044B" w:rsidRPr="00ED0B1F" w14:paraId="3CD22019"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27644657" w14:textId="77777777" w:rsidR="0082044B" w:rsidRPr="00ED0B1F" w:rsidRDefault="0082044B" w:rsidP="008165C3">
            <w:pPr>
              <w:spacing w:before="40" w:after="40"/>
              <w:rPr>
                <w:sz w:val="24"/>
                <w:szCs w:val="24"/>
              </w:rPr>
            </w:pPr>
            <w:r w:rsidRPr="00ED0B1F">
              <w:rPr>
                <w:sz w:val="24"/>
                <w:szCs w:val="24"/>
              </w:rPr>
              <w:t>Safety Mechanisms:</w:t>
            </w:r>
          </w:p>
        </w:tc>
        <w:tc>
          <w:tcPr>
            <w:tcW w:w="7195" w:type="dxa"/>
            <w:tcBorders>
              <w:top w:val="single" w:sz="12" w:space="0" w:color="008000"/>
              <w:left w:val="single" w:sz="12" w:space="0" w:color="008000"/>
              <w:bottom w:val="single" w:sz="12" w:space="0" w:color="008000"/>
              <w:right w:val="single" w:sz="12" w:space="0" w:color="008000"/>
            </w:tcBorders>
          </w:tcPr>
          <w:p w14:paraId="4CEB4A1A" w14:textId="77777777" w:rsidR="0082044B" w:rsidRPr="00ED0B1F" w:rsidRDefault="0082044B" w:rsidP="008165C3">
            <w:pPr>
              <w:spacing w:before="40" w:after="80"/>
              <w:rPr>
                <w:sz w:val="24"/>
                <w:szCs w:val="24"/>
              </w:rPr>
            </w:pPr>
            <w:r w:rsidRPr="00ED0B1F">
              <w:rPr>
                <w:sz w:val="24"/>
                <w:szCs w:val="24"/>
              </w:rPr>
              <w:t>List any mechanisms and funding in place to ensure the safety of staff, goods and premises.</w:t>
            </w:r>
          </w:p>
          <w:p w14:paraId="7986A0C2" w14:textId="77777777" w:rsidR="0082044B" w:rsidRPr="00ED0B1F" w:rsidRDefault="0082044B" w:rsidP="008165C3">
            <w:pPr>
              <w:spacing w:before="80" w:after="40"/>
              <w:rPr>
                <w:sz w:val="24"/>
                <w:szCs w:val="24"/>
              </w:rPr>
            </w:pPr>
            <w:r w:rsidRPr="00ED0B1F">
              <w:rPr>
                <w:sz w:val="24"/>
                <w:szCs w:val="24"/>
              </w:rPr>
              <w:t>Furthermore state whether mechanisms are in place to manage the trial in response to external influences (e.g. vandalism and restricted access) Normal FD mechanisms.</w:t>
            </w:r>
          </w:p>
        </w:tc>
      </w:tr>
      <w:tr w:rsidR="0082044B" w:rsidRPr="00ED0B1F" w14:paraId="6E8F5D71"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64262F07" w14:textId="77777777" w:rsidR="0082044B" w:rsidRPr="00ED0B1F" w:rsidRDefault="0082044B" w:rsidP="008165C3">
            <w:pPr>
              <w:spacing w:before="40" w:after="40"/>
              <w:rPr>
                <w:sz w:val="24"/>
                <w:szCs w:val="24"/>
              </w:rPr>
            </w:pPr>
            <w:r w:rsidRPr="00ED0B1F">
              <w:rPr>
                <w:sz w:val="24"/>
                <w:szCs w:val="24"/>
              </w:rPr>
              <w:t>Site Decommissioning:</w:t>
            </w:r>
          </w:p>
        </w:tc>
        <w:tc>
          <w:tcPr>
            <w:tcW w:w="7195" w:type="dxa"/>
            <w:tcBorders>
              <w:top w:val="single" w:sz="12" w:space="0" w:color="008000"/>
              <w:left w:val="single" w:sz="12" w:space="0" w:color="008000"/>
              <w:bottom w:val="single" w:sz="12" w:space="0" w:color="008000"/>
              <w:right w:val="single" w:sz="12" w:space="0" w:color="008000"/>
            </w:tcBorders>
          </w:tcPr>
          <w:p w14:paraId="27E7187B" w14:textId="77777777" w:rsidR="0082044B" w:rsidRPr="00ED0B1F" w:rsidRDefault="0082044B" w:rsidP="008165C3">
            <w:pPr>
              <w:spacing w:before="40" w:after="40"/>
              <w:rPr>
                <w:sz w:val="24"/>
                <w:szCs w:val="24"/>
              </w:rPr>
            </w:pPr>
            <w:r w:rsidRPr="00ED0B1F">
              <w:rPr>
                <w:sz w:val="24"/>
                <w:szCs w:val="24"/>
              </w:rPr>
              <w:t>Describe how the site will be decommissioned and associated funding. Remains part of FD.</w:t>
            </w:r>
          </w:p>
          <w:p w14:paraId="67A2E09A" w14:textId="77777777" w:rsidR="0082044B" w:rsidRPr="00ED0B1F" w:rsidRDefault="0082044B" w:rsidP="008165C3">
            <w:pPr>
              <w:spacing w:before="40" w:after="40"/>
              <w:rPr>
                <w:sz w:val="24"/>
                <w:szCs w:val="24"/>
              </w:rPr>
            </w:pPr>
          </w:p>
        </w:tc>
      </w:tr>
      <w:tr w:rsidR="0082044B" w:rsidRPr="00ED0B1F" w14:paraId="2DDE3258"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0D00AEAA" w14:textId="77777777" w:rsidR="0082044B" w:rsidRPr="00ED0B1F" w:rsidRDefault="0082044B" w:rsidP="008165C3">
            <w:pPr>
              <w:spacing w:before="40" w:after="40"/>
              <w:rPr>
                <w:sz w:val="24"/>
                <w:szCs w:val="24"/>
              </w:rPr>
            </w:pPr>
            <w:r w:rsidRPr="00ED0B1F">
              <w:rPr>
                <w:sz w:val="24"/>
                <w:szCs w:val="24"/>
              </w:rPr>
              <w:t>Genetically Modified Organisms (GMO’s):</w:t>
            </w:r>
          </w:p>
        </w:tc>
        <w:tc>
          <w:tcPr>
            <w:tcW w:w="7195" w:type="dxa"/>
            <w:tcBorders>
              <w:top w:val="single" w:sz="12" w:space="0" w:color="008000"/>
              <w:left w:val="single" w:sz="12" w:space="0" w:color="008000"/>
              <w:bottom w:val="single" w:sz="12" w:space="0" w:color="008000"/>
              <w:right w:val="single" w:sz="12" w:space="0" w:color="008000"/>
            </w:tcBorders>
          </w:tcPr>
          <w:p w14:paraId="6E3977E9" w14:textId="77777777" w:rsidR="0082044B" w:rsidRPr="00ED0B1F" w:rsidRDefault="0082044B" w:rsidP="008165C3">
            <w:pPr>
              <w:spacing w:before="40"/>
              <w:rPr>
                <w:sz w:val="24"/>
                <w:szCs w:val="24"/>
              </w:rPr>
            </w:pPr>
            <w:r w:rsidRPr="00ED0B1F">
              <w:rPr>
                <w:sz w:val="24"/>
                <w:szCs w:val="24"/>
              </w:rPr>
              <w:t>Does the experiment involve the use of Genetically Modified Organisms?</w:t>
            </w:r>
          </w:p>
          <w:p w14:paraId="2DBA22C7" w14:textId="77777777" w:rsidR="0082044B" w:rsidRPr="00ED0B1F" w:rsidRDefault="0082044B" w:rsidP="008165C3">
            <w:pPr>
              <w:rPr>
                <w:sz w:val="24"/>
                <w:szCs w:val="24"/>
              </w:rPr>
            </w:pPr>
            <w:r w:rsidRPr="00ED0B1F">
              <w:rPr>
                <w:sz w:val="24"/>
                <w:szCs w:val="24"/>
              </w:rPr>
              <w:t xml:space="preserve">YES    □       NO   X□       </w:t>
            </w:r>
          </w:p>
          <w:p w14:paraId="58D4ECF4" w14:textId="77777777" w:rsidR="0082044B" w:rsidRPr="00ED0B1F" w:rsidRDefault="0082044B" w:rsidP="008165C3">
            <w:pPr>
              <w:rPr>
                <w:sz w:val="24"/>
                <w:szCs w:val="24"/>
              </w:rPr>
            </w:pPr>
          </w:p>
          <w:p w14:paraId="7B934379" w14:textId="77777777" w:rsidR="0082044B" w:rsidRPr="00ED0B1F" w:rsidRDefault="0082044B" w:rsidP="008165C3">
            <w:pPr>
              <w:rPr>
                <w:sz w:val="24"/>
                <w:szCs w:val="24"/>
              </w:rPr>
            </w:pPr>
            <w:r w:rsidRPr="00ED0B1F">
              <w:rPr>
                <w:sz w:val="24"/>
                <w:szCs w:val="24"/>
              </w:rPr>
              <w:t>If yes - the applicant should state how/whether they have ensured the trial complies with relevant devolved administration legislation regarding the trialling of GMO’s.</w:t>
            </w:r>
          </w:p>
          <w:p w14:paraId="5B907C4E" w14:textId="77777777" w:rsidR="0082044B" w:rsidRPr="00ED0B1F" w:rsidRDefault="0082044B" w:rsidP="008165C3">
            <w:pPr>
              <w:rPr>
                <w:sz w:val="24"/>
                <w:szCs w:val="24"/>
              </w:rPr>
            </w:pPr>
          </w:p>
          <w:p w14:paraId="50FDA635" w14:textId="77777777" w:rsidR="0082044B" w:rsidRPr="00ED0B1F" w:rsidRDefault="0082044B" w:rsidP="008165C3">
            <w:pPr>
              <w:spacing w:after="40"/>
              <w:rPr>
                <w:sz w:val="24"/>
                <w:szCs w:val="24"/>
              </w:rPr>
            </w:pPr>
            <w:r w:rsidRPr="00ED0B1F">
              <w:rPr>
                <w:sz w:val="24"/>
                <w:szCs w:val="24"/>
              </w:rPr>
              <w:t xml:space="preserve">The applicant is aware that should the proposal gain FC approval, verification from Advisory Committee on Releases to the Environment (ACRE) will also be required. </w:t>
            </w:r>
          </w:p>
        </w:tc>
      </w:tr>
      <w:tr w:rsidR="0082044B" w:rsidRPr="00ED0B1F" w14:paraId="7D3C07BC"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403E33CF" w14:textId="77777777" w:rsidR="0082044B" w:rsidRPr="00ED0B1F" w:rsidRDefault="0082044B" w:rsidP="008165C3">
            <w:pPr>
              <w:spacing w:before="40" w:after="40"/>
              <w:rPr>
                <w:sz w:val="24"/>
                <w:szCs w:val="24"/>
              </w:rPr>
            </w:pPr>
            <w:r w:rsidRPr="00ED0B1F">
              <w:rPr>
                <w:sz w:val="24"/>
                <w:szCs w:val="24"/>
              </w:rPr>
              <w:t>Potentially Invasive Species:</w:t>
            </w:r>
          </w:p>
        </w:tc>
        <w:tc>
          <w:tcPr>
            <w:tcW w:w="7195" w:type="dxa"/>
            <w:tcBorders>
              <w:top w:val="single" w:sz="12" w:space="0" w:color="008000"/>
              <w:left w:val="single" w:sz="12" w:space="0" w:color="008000"/>
              <w:bottom w:val="single" w:sz="12" w:space="0" w:color="008000"/>
              <w:right w:val="single" w:sz="12" w:space="0" w:color="008000"/>
            </w:tcBorders>
          </w:tcPr>
          <w:p w14:paraId="2D565DDF" w14:textId="77777777" w:rsidR="0082044B" w:rsidRPr="00ED0B1F" w:rsidRDefault="0082044B" w:rsidP="008165C3">
            <w:pPr>
              <w:spacing w:before="40"/>
              <w:rPr>
                <w:sz w:val="24"/>
                <w:szCs w:val="24"/>
              </w:rPr>
            </w:pPr>
            <w:r w:rsidRPr="00ED0B1F">
              <w:rPr>
                <w:sz w:val="24"/>
                <w:szCs w:val="24"/>
              </w:rPr>
              <w:t>Does the experiment involve the use of potentially invasive species?</w:t>
            </w:r>
          </w:p>
          <w:p w14:paraId="655C0D66" w14:textId="77777777" w:rsidR="0082044B" w:rsidRPr="00ED0B1F" w:rsidRDefault="0082044B" w:rsidP="008165C3">
            <w:pPr>
              <w:rPr>
                <w:sz w:val="24"/>
                <w:szCs w:val="24"/>
              </w:rPr>
            </w:pPr>
            <w:r w:rsidRPr="00ED0B1F">
              <w:rPr>
                <w:sz w:val="24"/>
                <w:szCs w:val="24"/>
              </w:rPr>
              <w:t xml:space="preserve">YES    □       NO   X□       </w:t>
            </w:r>
          </w:p>
          <w:p w14:paraId="177AF6A5" w14:textId="77777777" w:rsidR="0082044B" w:rsidRPr="00ED0B1F" w:rsidRDefault="0082044B" w:rsidP="008165C3">
            <w:pPr>
              <w:rPr>
                <w:sz w:val="24"/>
                <w:szCs w:val="24"/>
              </w:rPr>
            </w:pPr>
          </w:p>
          <w:p w14:paraId="6354E3B1" w14:textId="77777777" w:rsidR="0082044B" w:rsidRPr="00ED0B1F" w:rsidRDefault="0082044B" w:rsidP="008165C3">
            <w:pPr>
              <w:rPr>
                <w:sz w:val="24"/>
                <w:szCs w:val="24"/>
              </w:rPr>
            </w:pPr>
            <w:r w:rsidRPr="00ED0B1F">
              <w:rPr>
                <w:sz w:val="24"/>
                <w:szCs w:val="24"/>
              </w:rPr>
              <w:t xml:space="preserve">If the experiment is located in </w:t>
            </w:r>
            <w:smartTag w:uri="urn:schemas-microsoft-com:office:smarttags" w:element="country-region">
              <w:r>
                <w:rPr>
                  <w:sz w:val="24"/>
                  <w:szCs w:val="24"/>
                </w:rPr>
                <w:t>Scotland</w:t>
              </w:r>
            </w:smartTag>
            <w:r w:rsidRPr="00ED0B1F">
              <w:rPr>
                <w:sz w:val="24"/>
                <w:szCs w:val="24"/>
              </w:rPr>
              <w:t xml:space="preserve"> or Wales – state whether any species involved with the experiment are listed in Annex 9 of the Wildlife and Countryside Act (</w:t>
            </w:r>
            <w:smartTag w:uri="urn:schemas-microsoft-com:office:smarttags" w:element="country-region">
              <w:r>
                <w:rPr>
                  <w:sz w:val="24"/>
                  <w:szCs w:val="24"/>
                </w:rPr>
                <w:t>Scotland</w:t>
              </w:r>
            </w:smartTag>
            <w:r w:rsidRPr="00ED0B1F">
              <w:rPr>
                <w:sz w:val="24"/>
                <w:szCs w:val="24"/>
              </w:rPr>
              <w:t xml:space="preserve"> and </w:t>
            </w:r>
            <w:smartTag w:uri="urn:schemas-microsoft-com:office:smarttags" w:element="country-region">
              <w:smartTag w:uri="urn:schemas-microsoft-com:office:smarttags" w:element="place">
                <w:r w:rsidRPr="00ED0B1F">
                  <w:rPr>
                    <w:sz w:val="24"/>
                    <w:szCs w:val="24"/>
                  </w:rPr>
                  <w:t>Wales</w:t>
                </w:r>
              </w:smartTag>
            </w:smartTag>
            <w:r w:rsidRPr="00ED0B1F">
              <w:rPr>
                <w:sz w:val="24"/>
                <w:szCs w:val="24"/>
              </w:rPr>
              <w:t xml:space="preserve">). If listed, in compliance with legislation, the applicant will require a licence of consent from Natural </w:t>
            </w:r>
            <w:r>
              <w:rPr>
                <w:sz w:val="24"/>
                <w:szCs w:val="24"/>
              </w:rPr>
              <w:t>Scotland</w:t>
            </w:r>
            <w:r w:rsidRPr="00ED0B1F">
              <w:rPr>
                <w:sz w:val="24"/>
                <w:szCs w:val="24"/>
              </w:rPr>
              <w:t xml:space="preserve"> or Natural Resources Wales. </w:t>
            </w:r>
          </w:p>
          <w:p w14:paraId="4AAFEFA4" w14:textId="77777777" w:rsidR="0082044B" w:rsidRPr="00ED0B1F" w:rsidRDefault="0082044B" w:rsidP="008165C3">
            <w:pPr>
              <w:rPr>
                <w:sz w:val="24"/>
                <w:szCs w:val="24"/>
              </w:rPr>
            </w:pPr>
            <w:r w:rsidRPr="00ED0B1F">
              <w:rPr>
                <w:sz w:val="24"/>
                <w:szCs w:val="24"/>
              </w:rPr>
              <w:t xml:space="preserve">YES    □       NO   X□       </w:t>
            </w:r>
          </w:p>
          <w:p w14:paraId="5A894776" w14:textId="77777777" w:rsidR="0082044B" w:rsidRPr="00ED0B1F" w:rsidRDefault="0082044B" w:rsidP="008165C3">
            <w:pPr>
              <w:rPr>
                <w:sz w:val="24"/>
                <w:szCs w:val="24"/>
              </w:rPr>
            </w:pPr>
          </w:p>
          <w:p w14:paraId="5F874E62" w14:textId="77777777" w:rsidR="0082044B" w:rsidRPr="007F35DE" w:rsidRDefault="0082044B" w:rsidP="008165C3">
            <w:pPr>
              <w:rPr>
                <w:sz w:val="24"/>
                <w:szCs w:val="24"/>
              </w:rPr>
            </w:pPr>
            <w:r w:rsidRPr="007F35DE">
              <w:rPr>
                <w:sz w:val="24"/>
                <w:szCs w:val="24"/>
              </w:rPr>
              <w:t xml:space="preserve">If the experiment is located in </w:t>
            </w:r>
            <w:smartTag w:uri="urn:schemas-microsoft-com:office:smarttags" w:element="country-region">
              <w:r w:rsidRPr="007F35DE">
                <w:rPr>
                  <w:sz w:val="24"/>
                  <w:szCs w:val="24"/>
                </w:rPr>
                <w:t>Scotland</w:t>
              </w:r>
            </w:smartTag>
            <w:r w:rsidRPr="007F35DE">
              <w:rPr>
                <w:sz w:val="24"/>
                <w:szCs w:val="24"/>
              </w:rPr>
              <w:t xml:space="preserve"> - state whether any species involved with the experiment are classified as ‘non-native’ under the Wildlife and Natural Environment (</w:t>
            </w:r>
            <w:smartTag w:uri="urn:schemas-microsoft-com:office:smarttags" w:element="country-region">
              <w:smartTag w:uri="urn:schemas-microsoft-com:office:smarttags" w:element="place">
                <w:r w:rsidRPr="007F35DE">
                  <w:rPr>
                    <w:sz w:val="24"/>
                    <w:szCs w:val="24"/>
                  </w:rPr>
                  <w:t>Scotland</w:t>
                </w:r>
              </w:smartTag>
            </w:smartTag>
            <w:r w:rsidRPr="007F35DE">
              <w:rPr>
                <w:sz w:val="24"/>
                <w:szCs w:val="24"/>
              </w:rPr>
              <w:t xml:space="preserve">) Act 2011. If the species is classified as ‘non-native’, in compliance with legislation, the applicant will require a licence of consent from Scottish Natural Heritage. </w:t>
            </w:r>
          </w:p>
          <w:p w14:paraId="64D7019B" w14:textId="77777777" w:rsidR="0082044B" w:rsidRPr="00ED0B1F" w:rsidRDefault="0082044B" w:rsidP="008165C3">
            <w:pPr>
              <w:rPr>
                <w:sz w:val="24"/>
                <w:szCs w:val="24"/>
              </w:rPr>
            </w:pPr>
            <w:r w:rsidRPr="007F35DE">
              <w:rPr>
                <w:sz w:val="24"/>
                <w:szCs w:val="24"/>
              </w:rPr>
              <w:t xml:space="preserve">YES    □       NO   X□   </w:t>
            </w:r>
          </w:p>
          <w:p w14:paraId="276588C0" w14:textId="77777777" w:rsidR="0082044B" w:rsidRPr="00ED0B1F" w:rsidRDefault="0082044B" w:rsidP="008165C3">
            <w:pPr>
              <w:spacing w:after="40"/>
              <w:rPr>
                <w:sz w:val="24"/>
                <w:szCs w:val="24"/>
              </w:rPr>
            </w:pPr>
          </w:p>
        </w:tc>
      </w:tr>
      <w:tr w:rsidR="0082044B" w:rsidRPr="00ED0B1F" w14:paraId="0582D5C4"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0301BD46" w14:textId="77777777" w:rsidR="0082044B" w:rsidRPr="00ED0B1F" w:rsidRDefault="0082044B" w:rsidP="008165C3">
            <w:pPr>
              <w:spacing w:before="40" w:after="40"/>
              <w:rPr>
                <w:sz w:val="24"/>
                <w:szCs w:val="24"/>
              </w:rPr>
            </w:pPr>
            <w:r w:rsidRPr="00ED0B1F">
              <w:rPr>
                <w:sz w:val="24"/>
                <w:szCs w:val="24"/>
              </w:rPr>
              <w:lastRenderedPageBreak/>
              <w:t>Use of Pesticides:</w:t>
            </w:r>
          </w:p>
        </w:tc>
        <w:tc>
          <w:tcPr>
            <w:tcW w:w="7195" w:type="dxa"/>
            <w:tcBorders>
              <w:top w:val="single" w:sz="12" w:space="0" w:color="008000"/>
              <w:left w:val="single" w:sz="12" w:space="0" w:color="008000"/>
              <w:bottom w:val="single" w:sz="12" w:space="0" w:color="008000"/>
              <w:right w:val="single" w:sz="12" w:space="0" w:color="008000"/>
            </w:tcBorders>
          </w:tcPr>
          <w:p w14:paraId="74C6D136" w14:textId="77777777" w:rsidR="0082044B" w:rsidRPr="00ED0B1F" w:rsidRDefault="0082044B" w:rsidP="008165C3">
            <w:pPr>
              <w:spacing w:before="40"/>
              <w:rPr>
                <w:sz w:val="24"/>
                <w:szCs w:val="24"/>
              </w:rPr>
            </w:pPr>
            <w:r w:rsidRPr="00ED0B1F">
              <w:rPr>
                <w:sz w:val="24"/>
                <w:szCs w:val="24"/>
              </w:rPr>
              <w:t>Does the experiment involve the use of pesticides not covered by a full approval, extension of authorisation for minor use approval, or long-term arrangements for extension of use?</w:t>
            </w:r>
          </w:p>
          <w:p w14:paraId="0A54F9F6" w14:textId="77777777" w:rsidR="0082044B" w:rsidRPr="00ED0B1F" w:rsidRDefault="0082044B" w:rsidP="008165C3">
            <w:pPr>
              <w:rPr>
                <w:sz w:val="24"/>
                <w:szCs w:val="24"/>
              </w:rPr>
            </w:pPr>
            <w:r w:rsidRPr="00ED0B1F">
              <w:rPr>
                <w:sz w:val="24"/>
                <w:szCs w:val="24"/>
              </w:rPr>
              <w:t xml:space="preserve">YES    □       NO   </w:t>
            </w:r>
            <w:r w:rsidR="00C00486">
              <w:rPr>
                <w:sz w:val="24"/>
                <w:szCs w:val="24"/>
              </w:rPr>
              <w:t>X</w:t>
            </w:r>
            <w:r w:rsidRPr="00ED0B1F">
              <w:rPr>
                <w:sz w:val="24"/>
                <w:szCs w:val="24"/>
              </w:rPr>
              <w:t xml:space="preserve">□       </w:t>
            </w:r>
          </w:p>
          <w:p w14:paraId="790607CA" w14:textId="77777777" w:rsidR="0082044B" w:rsidRPr="00ED0B1F" w:rsidRDefault="0082044B" w:rsidP="008165C3">
            <w:pPr>
              <w:rPr>
                <w:sz w:val="24"/>
                <w:szCs w:val="24"/>
              </w:rPr>
            </w:pPr>
          </w:p>
          <w:p w14:paraId="7765BDC6" w14:textId="77777777" w:rsidR="0082044B" w:rsidRPr="00ED0B1F" w:rsidRDefault="0082044B" w:rsidP="008165C3">
            <w:pPr>
              <w:rPr>
                <w:sz w:val="24"/>
                <w:szCs w:val="24"/>
              </w:rPr>
            </w:pPr>
            <w:r w:rsidRPr="00ED0B1F">
              <w:rPr>
                <w:sz w:val="24"/>
                <w:szCs w:val="24"/>
              </w:rPr>
              <w:t xml:space="preserve">If </w:t>
            </w:r>
            <w:r w:rsidRPr="00ED0B1F">
              <w:rPr>
                <w:i/>
                <w:sz w:val="24"/>
                <w:szCs w:val="24"/>
              </w:rPr>
              <w:t>yes</w:t>
            </w:r>
            <w:r w:rsidRPr="00ED0B1F">
              <w:rPr>
                <w:sz w:val="24"/>
                <w:szCs w:val="24"/>
              </w:rPr>
              <w:t xml:space="preserve">, an appropriate experimental permit must be obtained from the Chemicals Regulation Directorate (CRD); see </w:t>
            </w:r>
            <w:hyperlink r:id="rId18" w:history="1">
              <w:r w:rsidRPr="00ED0B1F">
                <w:rPr>
                  <w:rStyle w:val="Hyperlink"/>
                  <w:sz w:val="24"/>
                  <w:szCs w:val="24"/>
                </w:rPr>
                <w:t>www.pesticides.gov.uk</w:t>
              </w:r>
            </w:hyperlink>
            <w:r w:rsidRPr="00ED0B1F">
              <w:rPr>
                <w:sz w:val="24"/>
                <w:szCs w:val="24"/>
              </w:rPr>
              <w:t xml:space="preserve"> for further details.</w:t>
            </w:r>
          </w:p>
          <w:p w14:paraId="152E5CA1" w14:textId="77777777" w:rsidR="0082044B" w:rsidRPr="00ED0B1F" w:rsidRDefault="0082044B" w:rsidP="008165C3">
            <w:pPr>
              <w:rPr>
                <w:sz w:val="24"/>
                <w:szCs w:val="24"/>
              </w:rPr>
            </w:pPr>
          </w:p>
          <w:p w14:paraId="2EA43E2B" w14:textId="77777777" w:rsidR="0082044B" w:rsidRPr="00ED0B1F" w:rsidRDefault="0082044B" w:rsidP="008165C3">
            <w:pPr>
              <w:rPr>
                <w:sz w:val="24"/>
                <w:szCs w:val="24"/>
              </w:rPr>
            </w:pPr>
            <w:r w:rsidRPr="00ED0B1F">
              <w:rPr>
                <w:sz w:val="24"/>
                <w:szCs w:val="24"/>
              </w:rPr>
              <w:t>If the pesticide is listed on the FSC ‘highly hazardous’ list, it cannot be used on certified estates without a specific derogation issued by the FSC.</w:t>
            </w:r>
          </w:p>
          <w:p w14:paraId="6DF1BB81" w14:textId="77777777" w:rsidR="0082044B" w:rsidRPr="00ED0B1F" w:rsidRDefault="0082044B" w:rsidP="008165C3">
            <w:pPr>
              <w:widowControl w:val="0"/>
              <w:spacing w:before="120"/>
              <w:rPr>
                <w:sz w:val="24"/>
                <w:szCs w:val="24"/>
              </w:rPr>
            </w:pPr>
            <w:r w:rsidRPr="00ED0B1F">
              <w:rPr>
                <w:sz w:val="24"/>
                <w:szCs w:val="24"/>
              </w:rPr>
              <w:t>It may be possible for Forest Research to gain permission to use a ‘highly hazardous’ pesticide for experimental purposes on the FC Public Forest Estate if a formal request is made via the FC certifiers (SGS) to the Forest Stewardship Council stating:</w:t>
            </w:r>
          </w:p>
          <w:p w14:paraId="6DB3336E" w14:textId="77777777" w:rsidR="0082044B" w:rsidRPr="00ED0B1F" w:rsidRDefault="0082044B" w:rsidP="0082044B">
            <w:pPr>
              <w:widowControl w:val="0"/>
              <w:numPr>
                <w:ilvl w:val="0"/>
                <w:numId w:val="9"/>
              </w:numPr>
              <w:tabs>
                <w:tab w:val="clear" w:pos="720"/>
                <w:tab w:val="num" w:pos="604"/>
              </w:tabs>
              <w:spacing w:before="40" w:after="40"/>
              <w:ind w:left="714" w:hanging="357"/>
              <w:rPr>
                <w:sz w:val="24"/>
                <w:szCs w:val="24"/>
              </w:rPr>
            </w:pPr>
            <w:r w:rsidRPr="00ED0B1F">
              <w:rPr>
                <w:sz w:val="24"/>
                <w:szCs w:val="24"/>
              </w:rPr>
              <w:t>the reason for the use of a ‘highly hazardous’ pesticide;</w:t>
            </w:r>
          </w:p>
          <w:p w14:paraId="0EC8EEA3" w14:textId="77777777" w:rsidR="0082044B" w:rsidRPr="00ED0B1F" w:rsidRDefault="0082044B" w:rsidP="0082044B">
            <w:pPr>
              <w:widowControl w:val="0"/>
              <w:numPr>
                <w:ilvl w:val="0"/>
                <w:numId w:val="9"/>
              </w:numPr>
              <w:tabs>
                <w:tab w:val="clear" w:pos="720"/>
                <w:tab w:val="num" w:pos="604"/>
              </w:tabs>
              <w:spacing w:before="40" w:after="40"/>
              <w:ind w:left="714" w:hanging="357"/>
              <w:rPr>
                <w:sz w:val="24"/>
                <w:szCs w:val="24"/>
              </w:rPr>
            </w:pPr>
            <w:r w:rsidRPr="00ED0B1F">
              <w:rPr>
                <w:sz w:val="24"/>
                <w:szCs w:val="24"/>
              </w:rPr>
              <w:t>the area on which this will be applied;</w:t>
            </w:r>
          </w:p>
          <w:p w14:paraId="4D779770" w14:textId="77777777" w:rsidR="0082044B" w:rsidRPr="00ED0B1F" w:rsidRDefault="0082044B" w:rsidP="0082044B">
            <w:pPr>
              <w:widowControl w:val="0"/>
              <w:numPr>
                <w:ilvl w:val="0"/>
                <w:numId w:val="9"/>
              </w:numPr>
              <w:tabs>
                <w:tab w:val="clear" w:pos="720"/>
                <w:tab w:val="num" w:pos="604"/>
              </w:tabs>
              <w:spacing w:before="40" w:after="40"/>
              <w:ind w:left="714" w:hanging="357"/>
              <w:rPr>
                <w:sz w:val="24"/>
                <w:szCs w:val="24"/>
              </w:rPr>
            </w:pPr>
            <w:r w:rsidRPr="00ED0B1F">
              <w:rPr>
                <w:sz w:val="24"/>
                <w:szCs w:val="24"/>
              </w:rPr>
              <w:t>the controlled conditions under which it will be used;</w:t>
            </w:r>
          </w:p>
          <w:p w14:paraId="7FF994AD" w14:textId="77777777" w:rsidR="0082044B" w:rsidRPr="00ED0B1F" w:rsidRDefault="0082044B" w:rsidP="0082044B">
            <w:pPr>
              <w:widowControl w:val="0"/>
              <w:numPr>
                <w:ilvl w:val="0"/>
                <w:numId w:val="9"/>
              </w:numPr>
              <w:tabs>
                <w:tab w:val="clear" w:pos="720"/>
                <w:tab w:val="num" w:pos="604"/>
              </w:tabs>
              <w:spacing w:before="40" w:after="40"/>
              <w:ind w:left="714" w:hanging="357"/>
              <w:rPr>
                <w:sz w:val="24"/>
                <w:szCs w:val="24"/>
              </w:rPr>
            </w:pPr>
            <w:r w:rsidRPr="00ED0B1F">
              <w:rPr>
                <w:sz w:val="24"/>
                <w:szCs w:val="24"/>
              </w:rPr>
              <w:t>the expected research time frame; and</w:t>
            </w:r>
          </w:p>
          <w:p w14:paraId="24C9ADC1" w14:textId="77777777" w:rsidR="0082044B" w:rsidRPr="00ED0B1F" w:rsidRDefault="0082044B" w:rsidP="0082044B">
            <w:pPr>
              <w:widowControl w:val="0"/>
              <w:numPr>
                <w:ilvl w:val="0"/>
                <w:numId w:val="9"/>
              </w:numPr>
              <w:tabs>
                <w:tab w:val="clear" w:pos="720"/>
                <w:tab w:val="num" w:pos="604"/>
              </w:tabs>
              <w:spacing w:before="40" w:after="80"/>
              <w:ind w:left="714" w:hanging="357"/>
              <w:rPr>
                <w:sz w:val="24"/>
                <w:szCs w:val="24"/>
              </w:rPr>
            </w:pPr>
            <w:r w:rsidRPr="00ED0B1F">
              <w:rPr>
                <w:sz w:val="24"/>
                <w:szCs w:val="24"/>
              </w:rPr>
              <w:t>how the FSC will be periodically updated about the research</w:t>
            </w:r>
          </w:p>
          <w:p w14:paraId="681B9728" w14:textId="77777777" w:rsidR="0082044B" w:rsidRPr="00ED0B1F" w:rsidRDefault="0082044B" w:rsidP="008165C3">
            <w:pPr>
              <w:spacing w:after="40"/>
              <w:rPr>
                <w:sz w:val="24"/>
                <w:szCs w:val="24"/>
              </w:rPr>
            </w:pPr>
            <w:r w:rsidRPr="00ED0B1F">
              <w:rPr>
                <w:sz w:val="24"/>
                <w:szCs w:val="24"/>
              </w:rPr>
              <w:t xml:space="preserve">Contact </w:t>
            </w:r>
            <w:hyperlink r:id="rId19" w:history="1">
              <w:r w:rsidRPr="00ED0B1F">
                <w:rPr>
                  <w:rStyle w:val="Hyperlink"/>
                  <w:sz w:val="24"/>
                  <w:szCs w:val="24"/>
                </w:rPr>
                <w:t>Ian Willoughby</w:t>
              </w:r>
            </w:hyperlink>
            <w:r w:rsidRPr="00ED0B1F">
              <w:rPr>
                <w:sz w:val="24"/>
                <w:szCs w:val="24"/>
              </w:rPr>
              <w:t xml:space="preserve"> if you need more advice on this. See FC OGB 15 for other essential information on the use of pesticides on the Public Forest Estate by Forest Research.</w:t>
            </w:r>
          </w:p>
        </w:tc>
      </w:tr>
      <w:tr w:rsidR="0082044B" w:rsidRPr="00ED0B1F" w14:paraId="79E3436A"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074F79D4" w14:textId="77777777" w:rsidR="0082044B" w:rsidRPr="00ED0B1F" w:rsidRDefault="0082044B" w:rsidP="008165C3">
            <w:pPr>
              <w:spacing w:before="40" w:after="40"/>
              <w:rPr>
                <w:sz w:val="24"/>
                <w:szCs w:val="24"/>
              </w:rPr>
            </w:pPr>
            <w:r w:rsidRPr="00ED0B1F">
              <w:rPr>
                <w:sz w:val="24"/>
                <w:szCs w:val="24"/>
              </w:rPr>
              <w:t>Biosecurity Risk:</w:t>
            </w:r>
          </w:p>
        </w:tc>
        <w:tc>
          <w:tcPr>
            <w:tcW w:w="7195" w:type="dxa"/>
            <w:tcBorders>
              <w:top w:val="single" w:sz="12" w:space="0" w:color="008000"/>
              <w:left w:val="single" w:sz="12" w:space="0" w:color="008000"/>
              <w:bottom w:val="single" w:sz="12" w:space="0" w:color="008000"/>
              <w:right w:val="single" w:sz="12" w:space="0" w:color="008000"/>
            </w:tcBorders>
          </w:tcPr>
          <w:p w14:paraId="0F016148" w14:textId="77777777" w:rsidR="0082044B" w:rsidRPr="00ED0B1F" w:rsidRDefault="0082044B" w:rsidP="008165C3">
            <w:pPr>
              <w:spacing w:before="40"/>
              <w:rPr>
                <w:sz w:val="24"/>
                <w:szCs w:val="24"/>
              </w:rPr>
            </w:pPr>
            <w:r w:rsidRPr="00ED0B1F">
              <w:rPr>
                <w:sz w:val="24"/>
                <w:szCs w:val="24"/>
              </w:rPr>
              <w:t>Does the experiment pose a potential biosecurity risk (such as a tree disease or insect pathogen)?</w:t>
            </w:r>
          </w:p>
          <w:p w14:paraId="42FDC187" w14:textId="77777777" w:rsidR="0082044B" w:rsidRPr="00ED0B1F" w:rsidRDefault="0082044B" w:rsidP="008165C3">
            <w:pPr>
              <w:rPr>
                <w:sz w:val="24"/>
                <w:szCs w:val="24"/>
              </w:rPr>
            </w:pPr>
            <w:r w:rsidRPr="00ED0B1F">
              <w:rPr>
                <w:sz w:val="24"/>
                <w:szCs w:val="24"/>
              </w:rPr>
              <w:t xml:space="preserve">YES    □       NO   X       </w:t>
            </w:r>
          </w:p>
          <w:p w14:paraId="1BF61EA1" w14:textId="77777777" w:rsidR="0082044B" w:rsidRPr="00ED0B1F" w:rsidRDefault="0082044B" w:rsidP="008165C3">
            <w:pPr>
              <w:rPr>
                <w:sz w:val="24"/>
                <w:szCs w:val="24"/>
              </w:rPr>
            </w:pPr>
          </w:p>
          <w:p w14:paraId="4C01BE02" w14:textId="77777777" w:rsidR="0082044B" w:rsidRPr="00ED0B1F" w:rsidRDefault="0082044B" w:rsidP="008165C3">
            <w:pPr>
              <w:spacing w:after="40"/>
              <w:rPr>
                <w:sz w:val="24"/>
                <w:szCs w:val="24"/>
              </w:rPr>
            </w:pPr>
            <w:r w:rsidRPr="00ED0B1F">
              <w:rPr>
                <w:sz w:val="24"/>
                <w:szCs w:val="24"/>
              </w:rPr>
              <w:t>If yes – explain further details of the biosecurity risk and detail how the experiment will comply with FC Biosecurity Protocols.</w:t>
            </w:r>
          </w:p>
        </w:tc>
      </w:tr>
      <w:tr w:rsidR="0082044B" w:rsidRPr="00ED0B1F" w14:paraId="50410983"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1E9E40E8" w14:textId="77777777" w:rsidR="0082044B" w:rsidRPr="00ED0B1F" w:rsidRDefault="0082044B" w:rsidP="008165C3">
            <w:pPr>
              <w:spacing w:before="40" w:after="40"/>
              <w:rPr>
                <w:sz w:val="24"/>
                <w:szCs w:val="24"/>
              </w:rPr>
            </w:pPr>
            <w:r w:rsidRPr="00ED0B1F">
              <w:rPr>
                <w:sz w:val="24"/>
                <w:szCs w:val="24"/>
              </w:rPr>
              <w:t>Other Potential Environmental Risk:</w:t>
            </w:r>
          </w:p>
        </w:tc>
        <w:tc>
          <w:tcPr>
            <w:tcW w:w="7195" w:type="dxa"/>
            <w:tcBorders>
              <w:top w:val="single" w:sz="12" w:space="0" w:color="008000"/>
              <w:left w:val="single" w:sz="12" w:space="0" w:color="008000"/>
              <w:bottom w:val="single" w:sz="12" w:space="0" w:color="008000"/>
              <w:right w:val="single" w:sz="12" w:space="0" w:color="008000"/>
            </w:tcBorders>
          </w:tcPr>
          <w:p w14:paraId="382CC073" w14:textId="77777777" w:rsidR="0082044B" w:rsidRPr="00ED0B1F" w:rsidRDefault="0082044B" w:rsidP="008165C3">
            <w:pPr>
              <w:spacing w:before="40" w:after="80"/>
              <w:rPr>
                <w:sz w:val="24"/>
                <w:szCs w:val="24"/>
              </w:rPr>
            </w:pPr>
            <w:r w:rsidRPr="00ED0B1F">
              <w:rPr>
                <w:sz w:val="24"/>
                <w:szCs w:val="24"/>
              </w:rPr>
              <w:t xml:space="preserve">List and explain whether the proposal poses any other potential environmental risks not previously listed e.g. radioactive substances or potential pollution of a watercourse. </w:t>
            </w:r>
          </w:p>
          <w:p w14:paraId="27DFD026" w14:textId="77777777" w:rsidR="0082044B" w:rsidRPr="00ED0B1F" w:rsidRDefault="0082044B" w:rsidP="008165C3">
            <w:pPr>
              <w:spacing w:before="80" w:after="40"/>
              <w:rPr>
                <w:sz w:val="24"/>
                <w:szCs w:val="24"/>
              </w:rPr>
            </w:pPr>
            <w:r w:rsidRPr="00ED0B1F">
              <w:rPr>
                <w:sz w:val="24"/>
                <w:szCs w:val="24"/>
              </w:rPr>
              <w:t>State how these other potential environmental risks will comply with relevant legislation and list any organisations you are liaising with.</w:t>
            </w:r>
          </w:p>
        </w:tc>
      </w:tr>
      <w:tr w:rsidR="0082044B" w:rsidRPr="00ED0B1F" w14:paraId="386A7967"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6A16B9E8" w14:textId="77777777" w:rsidR="0082044B" w:rsidRPr="00ED0B1F" w:rsidRDefault="0082044B" w:rsidP="008165C3">
            <w:pPr>
              <w:spacing w:before="40" w:after="40"/>
              <w:rPr>
                <w:sz w:val="24"/>
                <w:szCs w:val="24"/>
              </w:rPr>
            </w:pPr>
            <w:smartTag w:uri="urn:schemas-microsoft-com:office:smarttags" w:element="country-region">
              <w:smartTag w:uri="urn:schemas-microsoft-com:office:smarttags" w:element="place">
                <w:r w:rsidRPr="00ED0B1F">
                  <w:rPr>
                    <w:sz w:val="24"/>
                    <w:szCs w:val="24"/>
                  </w:rPr>
                  <w:t>UK</w:t>
                </w:r>
              </w:smartTag>
            </w:smartTag>
            <w:r w:rsidRPr="00ED0B1F">
              <w:rPr>
                <w:sz w:val="24"/>
                <w:szCs w:val="24"/>
              </w:rPr>
              <w:t xml:space="preserve"> Forestry Standard:</w:t>
            </w:r>
          </w:p>
        </w:tc>
        <w:tc>
          <w:tcPr>
            <w:tcW w:w="7195" w:type="dxa"/>
            <w:tcBorders>
              <w:top w:val="single" w:sz="12" w:space="0" w:color="008000"/>
              <w:left w:val="single" w:sz="12" w:space="0" w:color="008000"/>
              <w:bottom w:val="single" w:sz="12" w:space="0" w:color="008000"/>
              <w:right w:val="single" w:sz="12" w:space="0" w:color="008000"/>
            </w:tcBorders>
          </w:tcPr>
          <w:p w14:paraId="04E6F8E3" w14:textId="77777777" w:rsidR="0082044B" w:rsidRPr="00ED0B1F" w:rsidRDefault="0082044B" w:rsidP="008165C3">
            <w:pPr>
              <w:spacing w:before="40"/>
              <w:rPr>
                <w:sz w:val="24"/>
                <w:szCs w:val="24"/>
              </w:rPr>
            </w:pPr>
            <w:r w:rsidRPr="00ED0B1F">
              <w:rPr>
                <w:sz w:val="24"/>
                <w:szCs w:val="24"/>
              </w:rPr>
              <w:t>Does the experiment follow the standards and accompanying legislation as outlined in the UK Forestry Standard?</w:t>
            </w:r>
          </w:p>
          <w:p w14:paraId="2BE6DCC1" w14:textId="77777777" w:rsidR="0082044B" w:rsidRPr="00ED0B1F" w:rsidRDefault="0082044B" w:rsidP="008165C3">
            <w:pPr>
              <w:rPr>
                <w:sz w:val="24"/>
                <w:szCs w:val="24"/>
              </w:rPr>
            </w:pPr>
            <w:r w:rsidRPr="00ED0B1F">
              <w:rPr>
                <w:sz w:val="24"/>
                <w:szCs w:val="24"/>
              </w:rPr>
              <w:lastRenderedPageBreak/>
              <w:t xml:space="preserve">YES    □X      NO   □       </w:t>
            </w:r>
          </w:p>
          <w:p w14:paraId="52AFAC1B" w14:textId="77777777" w:rsidR="0082044B" w:rsidRPr="00ED0B1F" w:rsidRDefault="0082044B" w:rsidP="008165C3">
            <w:pPr>
              <w:rPr>
                <w:sz w:val="24"/>
                <w:szCs w:val="24"/>
              </w:rPr>
            </w:pPr>
          </w:p>
        </w:tc>
      </w:tr>
      <w:tr w:rsidR="0082044B" w:rsidRPr="00ED0B1F" w14:paraId="2A1B20DF" w14:textId="77777777" w:rsidTr="008165C3">
        <w:tblPrEx>
          <w:tblCellMar>
            <w:top w:w="0" w:type="dxa"/>
            <w:bottom w:w="0" w:type="dxa"/>
          </w:tblCellMar>
        </w:tblPrEx>
        <w:tc>
          <w:tcPr>
            <w:tcW w:w="2105" w:type="dxa"/>
            <w:tcBorders>
              <w:top w:val="single" w:sz="12" w:space="0" w:color="008000"/>
              <w:left w:val="single" w:sz="12" w:space="0" w:color="008000"/>
              <w:bottom w:val="single" w:sz="12" w:space="0" w:color="008000"/>
              <w:right w:val="single" w:sz="12" w:space="0" w:color="008000"/>
            </w:tcBorders>
          </w:tcPr>
          <w:p w14:paraId="67C025FA" w14:textId="77777777" w:rsidR="0082044B" w:rsidRPr="00ED0B1F" w:rsidRDefault="0082044B" w:rsidP="008165C3">
            <w:pPr>
              <w:spacing w:before="40" w:after="40"/>
              <w:rPr>
                <w:sz w:val="24"/>
                <w:szCs w:val="24"/>
              </w:rPr>
            </w:pPr>
            <w:r w:rsidRPr="00ED0B1F">
              <w:rPr>
                <w:sz w:val="24"/>
                <w:szCs w:val="24"/>
              </w:rPr>
              <w:lastRenderedPageBreak/>
              <w:t>Classification and Justification of Environmental Risk:</w:t>
            </w:r>
          </w:p>
        </w:tc>
        <w:tc>
          <w:tcPr>
            <w:tcW w:w="7195" w:type="dxa"/>
            <w:tcBorders>
              <w:top w:val="single" w:sz="12" w:space="0" w:color="008000"/>
              <w:left w:val="single" w:sz="12" w:space="0" w:color="008000"/>
              <w:bottom w:val="single" w:sz="12" w:space="0" w:color="008000"/>
              <w:right w:val="single" w:sz="12" w:space="0" w:color="008000"/>
            </w:tcBorders>
          </w:tcPr>
          <w:p w14:paraId="517DE58D" w14:textId="77777777" w:rsidR="0082044B" w:rsidRPr="00ED0B1F" w:rsidRDefault="0082044B" w:rsidP="008165C3">
            <w:pPr>
              <w:spacing w:before="40"/>
              <w:rPr>
                <w:sz w:val="24"/>
                <w:szCs w:val="24"/>
              </w:rPr>
            </w:pPr>
            <w:r w:rsidRPr="00ED0B1F">
              <w:rPr>
                <w:sz w:val="24"/>
                <w:szCs w:val="24"/>
              </w:rPr>
              <w:t>Based on answers given to previous questions, summarise the environmental risks posed by the experiment and how they will be controlled/mitigated (e.g. through regular monitoring).</w:t>
            </w:r>
          </w:p>
          <w:p w14:paraId="65DC241E" w14:textId="77777777" w:rsidR="0082044B" w:rsidRPr="00ED0B1F" w:rsidRDefault="0082044B" w:rsidP="008165C3">
            <w:pPr>
              <w:rPr>
                <w:sz w:val="24"/>
                <w:szCs w:val="24"/>
              </w:rPr>
            </w:pPr>
            <w:r w:rsidRPr="00ED0B1F">
              <w:rPr>
                <w:sz w:val="24"/>
                <w:szCs w:val="24"/>
              </w:rPr>
              <w:t xml:space="preserve"> </w:t>
            </w:r>
          </w:p>
          <w:p w14:paraId="49628131" w14:textId="77777777" w:rsidR="0082044B" w:rsidRPr="00ED0B1F" w:rsidRDefault="0082044B" w:rsidP="008165C3">
            <w:pPr>
              <w:rPr>
                <w:sz w:val="24"/>
                <w:szCs w:val="24"/>
              </w:rPr>
            </w:pPr>
            <w:r w:rsidRPr="00ED0B1F">
              <w:rPr>
                <w:sz w:val="24"/>
                <w:szCs w:val="24"/>
              </w:rPr>
              <w:t xml:space="preserve">Finally classify the environmental risk of the proposal as: </w:t>
            </w:r>
          </w:p>
          <w:p w14:paraId="63031D06" w14:textId="77777777" w:rsidR="0082044B" w:rsidRPr="00ED0B1F" w:rsidRDefault="0082044B" w:rsidP="008165C3">
            <w:pPr>
              <w:rPr>
                <w:sz w:val="24"/>
                <w:szCs w:val="24"/>
              </w:rPr>
            </w:pPr>
            <w:r w:rsidRPr="00ED0B1F">
              <w:rPr>
                <w:sz w:val="24"/>
                <w:szCs w:val="24"/>
              </w:rPr>
              <w:t>‘</w:t>
            </w:r>
            <w:r w:rsidRPr="00ED0B1F">
              <w:rPr>
                <w:b/>
                <w:sz w:val="24"/>
                <w:szCs w:val="24"/>
              </w:rPr>
              <w:t>Low</w:t>
            </w:r>
            <w:r w:rsidRPr="00ED0B1F">
              <w:rPr>
                <w:sz w:val="24"/>
                <w:szCs w:val="24"/>
              </w:rPr>
              <w:t xml:space="preserve">’            X       </w:t>
            </w:r>
          </w:p>
          <w:p w14:paraId="097D626C" w14:textId="77777777" w:rsidR="0082044B" w:rsidRPr="00ED0B1F" w:rsidRDefault="0082044B" w:rsidP="008165C3">
            <w:pPr>
              <w:rPr>
                <w:sz w:val="24"/>
                <w:szCs w:val="24"/>
              </w:rPr>
            </w:pPr>
            <w:r w:rsidRPr="00ED0B1F">
              <w:rPr>
                <w:sz w:val="24"/>
                <w:szCs w:val="24"/>
              </w:rPr>
              <w:t>‘</w:t>
            </w:r>
            <w:r w:rsidRPr="00ED0B1F">
              <w:rPr>
                <w:b/>
                <w:sz w:val="24"/>
                <w:szCs w:val="24"/>
              </w:rPr>
              <w:t>Medium</w:t>
            </w:r>
            <w:r w:rsidRPr="00ED0B1F">
              <w:rPr>
                <w:sz w:val="24"/>
                <w:szCs w:val="24"/>
              </w:rPr>
              <w:t xml:space="preserve">’      □       </w:t>
            </w:r>
          </w:p>
          <w:p w14:paraId="2A358AA6" w14:textId="77777777" w:rsidR="0082044B" w:rsidRPr="00ED0B1F" w:rsidRDefault="0082044B" w:rsidP="008165C3">
            <w:pPr>
              <w:rPr>
                <w:sz w:val="24"/>
                <w:szCs w:val="24"/>
              </w:rPr>
            </w:pPr>
            <w:r w:rsidRPr="00ED0B1F">
              <w:rPr>
                <w:sz w:val="24"/>
                <w:szCs w:val="24"/>
              </w:rPr>
              <w:t>‘</w:t>
            </w:r>
            <w:r w:rsidRPr="00ED0B1F">
              <w:rPr>
                <w:b/>
                <w:sz w:val="24"/>
                <w:szCs w:val="24"/>
              </w:rPr>
              <w:t>High</w:t>
            </w:r>
            <w:r w:rsidRPr="00ED0B1F">
              <w:rPr>
                <w:sz w:val="24"/>
                <w:szCs w:val="24"/>
              </w:rPr>
              <w:t xml:space="preserve">’.           □       </w:t>
            </w:r>
          </w:p>
          <w:p w14:paraId="6314CBBC" w14:textId="77777777" w:rsidR="0082044B" w:rsidRPr="00ED0B1F" w:rsidRDefault="0082044B" w:rsidP="008165C3">
            <w:pPr>
              <w:rPr>
                <w:sz w:val="24"/>
                <w:szCs w:val="24"/>
              </w:rPr>
            </w:pPr>
          </w:p>
          <w:p w14:paraId="2FD8C570" w14:textId="77777777" w:rsidR="0082044B" w:rsidRPr="00ED0B1F" w:rsidRDefault="0082044B" w:rsidP="008165C3">
            <w:pPr>
              <w:spacing w:after="40"/>
              <w:rPr>
                <w:sz w:val="24"/>
                <w:szCs w:val="24"/>
              </w:rPr>
            </w:pPr>
            <w:r w:rsidRPr="00ED0B1F">
              <w:rPr>
                <w:sz w:val="24"/>
                <w:szCs w:val="24"/>
              </w:rPr>
              <w:t>If the proposal involves the use of GMOs, aerial application of pesticides, potentially invasive species or poses a biosecurity/other potential environmental risk, the proposal will be subject to further scrutiny as set out in the ‘</w:t>
            </w:r>
            <w:hyperlink r:id="rId20" w:history="1">
              <w:r w:rsidRPr="00ED0B1F">
                <w:rPr>
                  <w:rStyle w:val="Hyperlink"/>
                  <w:sz w:val="24"/>
                  <w:szCs w:val="24"/>
                </w:rPr>
                <w:t>Environmental Risk Assessment Process Flowchart</w:t>
              </w:r>
            </w:hyperlink>
            <w:r w:rsidRPr="00ED0B1F">
              <w:rPr>
                <w:sz w:val="24"/>
                <w:szCs w:val="24"/>
              </w:rPr>
              <w:t xml:space="preserve">’ before being accepted or rejected. (Download as an </w:t>
            </w:r>
            <w:r w:rsidRPr="00ED0B1F">
              <w:rPr>
                <w:i/>
                <w:sz w:val="24"/>
                <w:szCs w:val="24"/>
              </w:rPr>
              <w:t>Excel</w:t>
            </w:r>
            <w:r w:rsidRPr="00ED0B1F">
              <w:rPr>
                <w:sz w:val="24"/>
                <w:szCs w:val="24"/>
              </w:rPr>
              <w:t xml:space="preserve"> spreadsheet from the FR QA intranet site, or contact the QA Manager for a copy.)</w:t>
            </w:r>
          </w:p>
        </w:tc>
      </w:tr>
    </w:tbl>
    <w:p w14:paraId="6DC8D3EA" w14:textId="77777777" w:rsidR="0028723B" w:rsidRDefault="0028723B" w:rsidP="00E81C25">
      <w:pPr>
        <w:jc w:val="both"/>
        <w:rPr>
          <w:b/>
          <w:sz w:val="24"/>
        </w:rPr>
      </w:pPr>
    </w:p>
    <w:p w14:paraId="4C76AE18" w14:textId="77777777" w:rsidR="00E81C25" w:rsidRDefault="0028723B" w:rsidP="00E81C25">
      <w:pPr>
        <w:jc w:val="both"/>
        <w:rPr>
          <w:b/>
          <w:sz w:val="24"/>
          <w:szCs w:val="24"/>
        </w:rPr>
      </w:pPr>
      <w:r>
        <w:rPr>
          <w:b/>
          <w:sz w:val="24"/>
        </w:rPr>
        <w:br w:type="page"/>
      </w:r>
      <w:r>
        <w:rPr>
          <w:b/>
          <w:sz w:val="24"/>
          <w:szCs w:val="24"/>
        </w:rPr>
        <w:lastRenderedPageBreak/>
        <w:t>Appendix 2</w:t>
      </w:r>
      <w:r w:rsidRPr="00ED0B1F">
        <w:rPr>
          <w:b/>
          <w:sz w:val="24"/>
          <w:szCs w:val="24"/>
        </w:rPr>
        <w:t>:</w:t>
      </w:r>
      <w:r w:rsidRPr="00ED0B1F">
        <w:rPr>
          <w:b/>
          <w:sz w:val="24"/>
          <w:szCs w:val="24"/>
        </w:rPr>
        <w:tab/>
      </w:r>
      <w:r>
        <w:rPr>
          <w:b/>
          <w:sz w:val="24"/>
          <w:szCs w:val="24"/>
        </w:rPr>
        <w:t>Spreaadsheet for calculating sowing rates based on seed viability</w:t>
      </w:r>
    </w:p>
    <w:p w14:paraId="0001B2C1" w14:textId="77777777" w:rsidR="0028723B" w:rsidRDefault="0028723B" w:rsidP="00E81C25">
      <w:pPr>
        <w:jc w:val="both"/>
        <w:rPr>
          <w:b/>
          <w:sz w:val="24"/>
          <w:szCs w:val="24"/>
        </w:rPr>
      </w:pPr>
    </w:p>
    <w:p w14:paraId="5C333608" w14:textId="77777777" w:rsidR="0028723B" w:rsidRDefault="0028723B" w:rsidP="00E81C25">
      <w:pPr>
        <w:jc w:val="both"/>
        <w:rPr>
          <w:b/>
          <w:sz w:val="24"/>
          <w:szCs w:val="24"/>
        </w:rPr>
      </w:pPr>
    </w:p>
    <w:p w14:paraId="33ACB949" w14:textId="77777777" w:rsidR="0028723B" w:rsidRDefault="0028723B" w:rsidP="00E81C25">
      <w:pPr>
        <w:jc w:val="both"/>
        <w:rPr>
          <w:b/>
          <w:sz w:val="24"/>
          <w:szCs w:val="24"/>
        </w:rPr>
      </w:pPr>
    </w:p>
    <w:p w14:paraId="044CE7D6" w14:textId="77777777" w:rsidR="0028723B" w:rsidRDefault="0028723B" w:rsidP="00E81C25">
      <w:pPr>
        <w:jc w:val="both"/>
        <w:rPr>
          <w:b/>
          <w:sz w:val="24"/>
          <w:szCs w:val="24"/>
        </w:rPr>
      </w:pPr>
    </w:p>
    <w:p w14:paraId="1566A6B4" w14:textId="77777777" w:rsidR="0028723B" w:rsidRDefault="0028723B" w:rsidP="00E81C25">
      <w:pPr>
        <w:jc w:val="both"/>
        <w:rPr>
          <w:b/>
          <w:sz w:val="24"/>
          <w:szCs w:val="24"/>
        </w:rPr>
      </w:pPr>
    </w:p>
    <w:p w14:paraId="1E161671" w14:textId="77777777" w:rsidR="0028723B" w:rsidRDefault="0028723B" w:rsidP="00E81C25">
      <w:pPr>
        <w:jc w:val="both"/>
        <w:rPr>
          <w:b/>
          <w:sz w:val="24"/>
          <w:szCs w:val="24"/>
        </w:rPr>
      </w:pPr>
    </w:p>
    <w:p w14:paraId="5067B8BA" w14:textId="77777777" w:rsidR="00782EED" w:rsidRDefault="00D24DAD" w:rsidP="00E81C25">
      <w:pPr>
        <w:jc w:val="both"/>
        <w:rPr>
          <w:b/>
          <w:sz w:val="24"/>
        </w:rPr>
      </w:pPr>
      <w:r>
        <w:rPr>
          <w:b/>
          <w:sz w:val="24"/>
        </w:rPr>
        <w:object w:dxaOrig="1539" w:dyaOrig="997" w14:anchorId="31320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1" o:title=""/>
          </v:shape>
          <o:OLEObject Type="Embed" ProgID="Excel.Sheet.12" ShapeID="_x0000_i1025" DrawAspect="Icon" ObjectID="_1725998869" r:id="rId22"/>
        </w:object>
      </w:r>
    </w:p>
    <w:p w14:paraId="3626A2F2" w14:textId="77777777" w:rsidR="00782EED" w:rsidRDefault="00782EED" w:rsidP="00782EED">
      <w:pPr>
        <w:jc w:val="both"/>
        <w:rPr>
          <w:b/>
          <w:sz w:val="24"/>
        </w:rPr>
      </w:pPr>
      <w:r>
        <w:rPr>
          <w:b/>
          <w:sz w:val="24"/>
        </w:rPr>
        <w:br w:type="page"/>
      </w:r>
      <w:r>
        <w:rPr>
          <w:b/>
          <w:sz w:val="24"/>
        </w:rPr>
        <w:lastRenderedPageBreak/>
        <w:t>Appendix 3:</w:t>
      </w:r>
      <w:r>
        <w:rPr>
          <w:b/>
          <w:sz w:val="24"/>
        </w:rPr>
        <w:tab/>
        <w:t>Experimental Approval</w:t>
      </w:r>
    </w:p>
    <w:p w14:paraId="0345DC8F" w14:textId="77777777" w:rsidR="00782EED" w:rsidRDefault="00782EED" w:rsidP="00782EED">
      <w:pPr>
        <w:jc w:val="both"/>
        <w:rPr>
          <w:b/>
          <w:sz w:val="24"/>
        </w:rPr>
      </w:pPr>
      <w:r>
        <w:rPr>
          <w:b/>
          <w:sz w:val="24"/>
        </w:rPr>
        <w:br w:type="page"/>
      </w:r>
    </w:p>
    <w:tbl>
      <w:tblPr>
        <w:tblW w:w="9957" w:type="dxa"/>
        <w:tblCellMar>
          <w:left w:w="57" w:type="dxa"/>
          <w:right w:w="6" w:type="dxa"/>
        </w:tblCellMar>
        <w:tblLook w:val="0000" w:firstRow="0" w:lastRow="0" w:firstColumn="0" w:lastColumn="0" w:noHBand="0" w:noVBand="0"/>
      </w:tblPr>
      <w:tblGrid>
        <w:gridCol w:w="1128"/>
        <w:gridCol w:w="3609"/>
        <w:gridCol w:w="2700"/>
        <w:gridCol w:w="2520"/>
      </w:tblGrid>
      <w:tr w:rsidR="00782EED" w:rsidRPr="0040761E" w14:paraId="22F737C5" w14:textId="77777777" w:rsidTr="005321DA">
        <w:tblPrEx>
          <w:tblCellMar>
            <w:top w:w="0" w:type="dxa"/>
            <w:bottom w:w="0" w:type="dxa"/>
          </w:tblCellMar>
        </w:tblPrEx>
        <w:trPr>
          <w:cantSplit/>
          <w:trHeight w:hRule="exact" w:val="284"/>
        </w:trPr>
        <w:tc>
          <w:tcPr>
            <w:tcW w:w="4737" w:type="dxa"/>
            <w:gridSpan w:val="2"/>
            <w:vMerge w:val="restart"/>
          </w:tcPr>
          <w:p w14:paraId="2A2B07BB" w14:textId="77777777" w:rsidR="00782EED" w:rsidRPr="0040761E" w:rsidRDefault="00782EED" w:rsidP="005321DA">
            <w:pPr>
              <w:pStyle w:val="Pane1"/>
              <w:framePr w:hSpace="0" w:wrap="auto" w:hAnchor="text" w:xAlign="left" w:yAlign="inline"/>
            </w:pPr>
            <w:r w:rsidRPr="0040761E">
              <w:rPr>
                <w:noProof/>
              </w:rPr>
              <w:pict w14:anchorId="67D878E2">
                <v:shape id="_x0000_s2050" type="#_x0000_t75" style="position:absolute;margin-left:-62.35pt;margin-top:-70.9pt;width:595.3pt;height:70.55pt;z-index:-251658752;mso-position-horizontal-relative:page;mso-position-vertical-relative:page">
                  <v:imagedata r:id="rId23" o:title="Letterhead (RGB)"/>
                  <w10:wrap anchorx="page" anchory="page"/>
                </v:shape>
              </w:pict>
            </w:r>
          </w:p>
        </w:tc>
        <w:tc>
          <w:tcPr>
            <w:tcW w:w="5220" w:type="dxa"/>
            <w:gridSpan w:val="2"/>
          </w:tcPr>
          <w:p w14:paraId="4FD46A1A" w14:textId="77777777" w:rsidR="00782EED" w:rsidRPr="0040761E" w:rsidRDefault="00782EED" w:rsidP="005321DA">
            <w:pPr>
              <w:pStyle w:val="Pane23"/>
              <w:framePr w:hSpace="0" w:wrap="auto" w:hAnchor="text" w:xAlign="left" w:yAlign="inline"/>
            </w:pPr>
          </w:p>
        </w:tc>
      </w:tr>
      <w:tr w:rsidR="00782EED" w:rsidRPr="0040761E" w14:paraId="2A22A911" w14:textId="77777777" w:rsidTr="005321DA">
        <w:tblPrEx>
          <w:tblCellMar>
            <w:top w:w="0" w:type="dxa"/>
            <w:bottom w:w="0" w:type="dxa"/>
          </w:tblCellMar>
        </w:tblPrEx>
        <w:trPr>
          <w:cantSplit/>
          <w:trHeight w:hRule="exact" w:val="284"/>
        </w:trPr>
        <w:tc>
          <w:tcPr>
            <w:tcW w:w="4737" w:type="dxa"/>
            <w:gridSpan w:val="2"/>
            <w:vMerge/>
          </w:tcPr>
          <w:p w14:paraId="01234F9F" w14:textId="77777777" w:rsidR="00782EED" w:rsidRPr="0040761E" w:rsidRDefault="00782EED" w:rsidP="005321DA">
            <w:pPr>
              <w:pStyle w:val="Pane1"/>
              <w:framePr w:hSpace="0" w:wrap="auto" w:hAnchor="text" w:xAlign="left" w:yAlign="inline"/>
            </w:pPr>
          </w:p>
        </w:tc>
        <w:tc>
          <w:tcPr>
            <w:tcW w:w="2700" w:type="dxa"/>
            <w:vMerge w:val="restart"/>
          </w:tcPr>
          <w:p w14:paraId="42B22C14" w14:textId="77777777" w:rsidR="00782EED" w:rsidRPr="0040761E" w:rsidRDefault="00782EED" w:rsidP="005321DA">
            <w:pPr>
              <w:pStyle w:val="Pane23"/>
              <w:framePr w:hSpace="0" w:wrap="auto" w:hAnchor="text" w:xAlign="left" w:yAlign="inline"/>
            </w:pPr>
          </w:p>
          <w:p w14:paraId="4851C047" w14:textId="77777777" w:rsidR="00782EED" w:rsidRPr="0040761E" w:rsidRDefault="00782EED" w:rsidP="005321DA">
            <w:pPr>
              <w:pStyle w:val="Pane23"/>
              <w:framePr w:hSpace="0" w:wrap="auto" w:hAnchor="text" w:xAlign="left" w:yAlign="inline"/>
              <w:rPr>
                <w:b/>
                <w:bCs/>
              </w:rPr>
            </w:pPr>
          </w:p>
          <w:p w14:paraId="034A2DE7" w14:textId="77777777" w:rsidR="00782EED" w:rsidRPr="0040761E" w:rsidRDefault="00782EED" w:rsidP="005321DA">
            <w:pPr>
              <w:pStyle w:val="Pane23"/>
              <w:framePr w:hSpace="0" w:wrap="auto" w:hAnchor="text" w:xAlign="left" w:yAlign="inline"/>
              <w:rPr>
                <w:b/>
                <w:bCs/>
              </w:rPr>
            </w:pPr>
          </w:p>
          <w:p w14:paraId="4FCF9CAE" w14:textId="77777777" w:rsidR="00782EED" w:rsidRPr="0040761E" w:rsidRDefault="00782EED" w:rsidP="005321DA">
            <w:pPr>
              <w:pStyle w:val="Pane23"/>
              <w:framePr w:hSpace="0" w:wrap="auto" w:hAnchor="text" w:xAlign="left" w:yAlign="inline"/>
              <w:rPr>
                <w:b/>
                <w:bCs/>
              </w:rPr>
            </w:pPr>
          </w:p>
          <w:p w14:paraId="6ABAAE08" w14:textId="77777777" w:rsidR="00782EED" w:rsidRPr="0040761E" w:rsidRDefault="00782EED" w:rsidP="005321DA">
            <w:pPr>
              <w:pStyle w:val="Pane23"/>
              <w:framePr w:hSpace="0" w:wrap="auto" w:hAnchor="text" w:xAlign="left" w:yAlign="inline"/>
            </w:pPr>
          </w:p>
          <w:p w14:paraId="16B34C30" w14:textId="77777777" w:rsidR="00782EED" w:rsidRPr="0040761E" w:rsidRDefault="00782EED" w:rsidP="005321DA">
            <w:pPr>
              <w:pStyle w:val="Pane23"/>
              <w:framePr w:hSpace="0" w:wrap="auto" w:hAnchor="text" w:xAlign="left" w:yAlign="inline"/>
            </w:pPr>
          </w:p>
          <w:p w14:paraId="777E9AC3" w14:textId="77777777" w:rsidR="00782EED" w:rsidRPr="0040761E" w:rsidRDefault="00782EED" w:rsidP="005321DA">
            <w:pPr>
              <w:pStyle w:val="Pane23"/>
              <w:framePr w:hSpace="0" w:wrap="auto" w:hAnchor="text" w:xAlign="left" w:yAlign="inline"/>
            </w:pPr>
          </w:p>
          <w:p w14:paraId="4F041610" w14:textId="77777777" w:rsidR="00782EED" w:rsidRPr="0040761E" w:rsidRDefault="00782EED" w:rsidP="005321DA">
            <w:pPr>
              <w:pStyle w:val="Pane23"/>
              <w:framePr w:hSpace="0" w:wrap="auto" w:hAnchor="text" w:xAlign="left" w:yAlign="inline"/>
            </w:pPr>
          </w:p>
          <w:p w14:paraId="6ACF3AF4" w14:textId="77777777" w:rsidR="00782EED" w:rsidRPr="0040761E" w:rsidRDefault="00782EED" w:rsidP="005321DA">
            <w:pPr>
              <w:pStyle w:val="Pane23"/>
              <w:framePr w:hSpace="0" w:wrap="auto" w:hAnchor="text" w:xAlign="left" w:yAlign="inline"/>
            </w:pPr>
          </w:p>
          <w:p w14:paraId="2B1585FF" w14:textId="77777777" w:rsidR="00782EED" w:rsidRPr="0040761E" w:rsidRDefault="00782EED" w:rsidP="005321DA">
            <w:pPr>
              <w:pStyle w:val="Pane23"/>
              <w:framePr w:hSpace="0" w:wrap="auto" w:hAnchor="text" w:xAlign="left" w:yAlign="inline"/>
            </w:pPr>
          </w:p>
          <w:p w14:paraId="73C25C14" w14:textId="77777777" w:rsidR="00782EED" w:rsidRPr="0040761E" w:rsidRDefault="00782EED" w:rsidP="005321DA">
            <w:pPr>
              <w:pStyle w:val="Pane23"/>
              <w:framePr w:hSpace="0" w:wrap="auto" w:hAnchor="text" w:xAlign="left" w:yAlign="inline"/>
            </w:pPr>
          </w:p>
          <w:p w14:paraId="0253604F" w14:textId="77777777" w:rsidR="00782EED" w:rsidRPr="0040761E" w:rsidRDefault="00782EED" w:rsidP="005321DA">
            <w:pPr>
              <w:pStyle w:val="Pane23"/>
              <w:framePr w:hSpace="0" w:wrap="auto" w:hAnchor="text" w:xAlign="left" w:yAlign="inline"/>
            </w:pPr>
          </w:p>
          <w:p w14:paraId="53A25FAF" w14:textId="77777777" w:rsidR="00782EED" w:rsidRPr="0040761E" w:rsidRDefault="00782EED" w:rsidP="005321DA">
            <w:pPr>
              <w:pStyle w:val="Pane23"/>
              <w:framePr w:hSpace="0" w:wrap="auto" w:hAnchor="text" w:xAlign="left" w:yAlign="inline"/>
            </w:pPr>
          </w:p>
          <w:p w14:paraId="173DA421" w14:textId="77777777" w:rsidR="00782EED" w:rsidRPr="0040761E" w:rsidRDefault="00782EED" w:rsidP="005321DA">
            <w:pPr>
              <w:pStyle w:val="Pane23"/>
              <w:framePr w:hSpace="0" w:wrap="auto" w:hAnchor="text" w:xAlign="left" w:yAlign="inline"/>
            </w:pPr>
          </w:p>
          <w:p w14:paraId="32CE5184" w14:textId="77777777" w:rsidR="00782EED" w:rsidRPr="0040761E" w:rsidRDefault="00782EED" w:rsidP="005321DA">
            <w:pPr>
              <w:pStyle w:val="Pane23"/>
              <w:framePr w:hSpace="0" w:wrap="auto" w:hAnchor="text" w:xAlign="left" w:yAlign="inline"/>
            </w:pPr>
          </w:p>
        </w:tc>
        <w:tc>
          <w:tcPr>
            <w:tcW w:w="2520" w:type="dxa"/>
            <w:vMerge w:val="restart"/>
          </w:tcPr>
          <w:p w14:paraId="301A1264" w14:textId="77777777" w:rsidR="00782EED" w:rsidRPr="0040761E" w:rsidRDefault="00782EED" w:rsidP="005321DA">
            <w:pPr>
              <w:pStyle w:val="Pane23"/>
              <w:framePr w:hSpace="0" w:wrap="auto" w:hAnchor="text" w:xAlign="left" w:yAlign="inline"/>
            </w:pPr>
            <w:r w:rsidRPr="0040761E">
              <w:t xml:space="preserve">Chemicals Regulation </w:t>
            </w:r>
            <w:r>
              <w:t>Division</w:t>
            </w:r>
          </w:p>
          <w:p w14:paraId="73404D35" w14:textId="77777777" w:rsidR="00782EED" w:rsidRPr="0040761E" w:rsidRDefault="00782EED" w:rsidP="005321DA">
            <w:pPr>
              <w:pStyle w:val="Pane23"/>
              <w:framePr w:hSpace="0" w:wrap="auto" w:hAnchor="text" w:xAlign="left" w:yAlign="inline"/>
              <w:rPr>
                <w:b/>
                <w:bCs/>
              </w:rPr>
            </w:pPr>
          </w:p>
          <w:p w14:paraId="04DEE404" w14:textId="77777777" w:rsidR="00782EED" w:rsidRPr="0040761E" w:rsidRDefault="00782EED" w:rsidP="005321DA">
            <w:pPr>
              <w:pStyle w:val="Pane23"/>
              <w:framePr w:hSpace="0" w:wrap="auto" w:hAnchor="text" w:xAlign="left" w:yAlign="inline"/>
              <w:rPr>
                <w:b/>
                <w:bCs/>
              </w:rPr>
            </w:pPr>
            <w:r>
              <w:rPr>
                <w:b/>
                <w:bCs/>
              </w:rPr>
              <w:t>Bev Kirby</w:t>
            </w:r>
          </w:p>
          <w:p w14:paraId="75DE275F" w14:textId="77777777" w:rsidR="00782EED" w:rsidRPr="0040761E" w:rsidRDefault="00782EED" w:rsidP="005321DA">
            <w:pPr>
              <w:pStyle w:val="Pane23"/>
              <w:framePr w:hSpace="0" w:wrap="auto" w:hAnchor="text" w:xAlign="left" w:yAlign="inline"/>
              <w:rPr>
                <w:b/>
                <w:bCs/>
              </w:rPr>
            </w:pPr>
          </w:p>
          <w:p w14:paraId="66995102" w14:textId="77777777" w:rsidR="00782EED" w:rsidRPr="0040761E" w:rsidRDefault="00782EED" w:rsidP="005321DA">
            <w:pPr>
              <w:pStyle w:val="Pane23"/>
              <w:framePr w:hSpace="0" w:wrap="auto" w:hAnchor="text" w:xAlign="left" w:yAlign="inline"/>
            </w:pPr>
          </w:p>
          <w:p w14:paraId="22C5B057" w14:textId="77777777" w:rsidR="00782EED" w:rsidRPr="0040761E" w:rsidRDefault="00782EED" w:rsidP="005321DA">
            <w:pPr>
              <w:pStyle w:val="Pane23"/>
              <w:framePr w:hSpace="0" w:wrap="auto" w:hAnchor="text" w:xAlign="left" w:yAlign="inline"/>
            </w:pPr>
            <w:r w:rsidRPr="0040761E">
              <w:t>Mallard House</w:t>
            </w:r>
          </w:p>
          <w:p w14:paraId="150AC1B0" w14:textId="77777777" w:rsidR="00782EED" w:rsidRPr="0040761E" w:rsidRDefault="00782EED" w:rsidP="005321DA">
            <w:pPr>
              <w:pStyle w:val="Pane23"/>
              <w:framePr w:hSpace="0" w:wrap="auto" w:hAnchor="text" w:xAlign="left" w:yAlign="inline"/>
            </w:pPr>
            <w:r w:rsidRPr="0040761E">
              <w:t>Kings Pool</w:t>
            </w:r>
          </w:p>
          <w:p w14:paraId="58B54CBC" w14:textId="77777777" w:rsidR="00782EED" w:rsidRPr="0040761E" w:rsidRDefault="00782EED" w:rsidP="005321DA">
            <w:pPr>
              <w:pStyle w:val="Pane23"/>
              <w:framePr w:hSpace="0" w:wrap="auto" w:hAnchor="text" w:xAlign="left" w:yAlign="inline"/>
            </w:pPr>
            <w:r w:rsidRPr="0040761E">
              <w:t>3 Peasholme Green</w:t>
            </w:r>
          </w:p>
          <w:p w14:paraId="3E4DB34B" w14:textId="77777777" w:rsidR="00782EED" w:rsidRPr="0040761E" w:rsidRDefault="00782EED" w:rsidP="005321DA">
            <w:pPr>
              <w:pStyle w:val="Pane23"/>
              <w:framePr w:hSpace="0" w:wrap="auto" w:hAnchor="text" w:xAlign="left" w:yAlign="inline"/>
            </w:pPr>
            <w:r w:rsidRPr="0040761E">
              <w:t>York YO1 7PX</w:t>
            </w:r>
          </w:p>
          <w:p w14:paraId="45E42CC5" w14:textId="77777777" w:rsidR="00782EED" w:rsidRPr="0040761E" w:rsidRDefault="00782EED" w:rsidP="005321DA">
            <w:pPr>
              <w:pStyle w:val="Pane23"/>
              <w:framePr w:hSpace="0" w:wrap="auto" w:hAnchor="text" w:xAlign="left" w:yAlign="inline"/>
            </w:pPr>
          </w:p>
          <w:p w14:paraId="5D966A51" w14:textId="77777777" w:rsidR="00782EED" w:rsidRPr="0040761E" w:rsidRDefault="00782EED" w:rsidP="005321DA">
            <w:pPr>
              <w:pStyle w:val="Pane23"/>
              <w:framePr w:hSpace="0" w:wrap="auto" w:hAnchor="text" w:xAlign="left" w:yAlign="inline"/>
            </w:pPr>
            <w:r w:rsidRPr="0040761E">
              <w:t xml:space="preserve">Tel: </w:t>
            </w:r>
            <w:r>
              <w:t>+44 (0)203 028 1198</w:t>
            </w:r>
          </w:p>
          <w:p w14:paraId="6E797CB7" w14:textId="77777777" w:rsidR="00782EED" w:rsidRPr="0040761E" w:rsidRDefault="00782EED" w:rsidP="005321DA">
            <w:pPr>
              <w:pStyle w:val="Pane23"/>
              <w:framePr w:hSpace="0" w:wrap="auto" w:hAnchor="text" w:xAlign="left" w:yAlign="inline"/>
            </w:pPr>
          </w:p>
          <w:p w14:paraId="45B269C6" w14:textId="77777777" w:rsidR="00782EED" w:rsidRPr="0040761E" w:rsidRDefault="00782EED" w:rsidP="005321DA">
            <w:pPr>
              <w:pStyle w:val="Pane23"/>
              <w:framePr w:hSpace="0" w:wrap="auto" w:hAnchor="text" w:xAlign="left" w:yAlign="inline"/>
            </w:pPr>
            <w:r>
              <w:t>Bev.Kirby@hse.gov.uk</w:t>
            </w:r>
          </w:p>
          <w:p w14:paraId="68909CFB" w14:textId="77777777" w:rsidR="00782EED" w:rsidRPr="0040761E" w:rsidRDefault="00782EED" w:rsidP="005321DA">
            <w:pPr>
              <w:pStyle w:val="Pane23"/>
              <w:framePr w:hSpace="0" w:wrap="auto" w:hAnchor="text" w:xAlign="left" w:yAlign="inline"/>
            </w:pPr>
          </w:p>
          <w:p w14:paraId="0EE3310A" w14:textId="77777777" w:rsidR="00782EED" w:rsidRPr="0040761E" w:rsidRDefault="00782EED" w:rsidP="005321DA">
            <w:pPr>
              <w:pStyle w:val="Pane23"/>
              <w:framePr w:hSpace="0" w:wrap="auto" w:hAnchor="text" w:xAlign="left" w:yAlign="inline"/>
            </w:pPr>
            <w:hyperlink r:id="rId24" w:history="1">
              <w:r w:rsidRPr="0040761E">
                <w:rPr>
                  <w:rStyle w:val="Hyperlink"/>
                </w:rPr>
                <w:t>http://www.hse.gov.uk/</w:t>
              </w:r>
            </w:hyperlink>
          </w:p>
          <w:p w14:paraId="3CDCF6AB" w14:textId="77777777" w:rsidR="00782EED" w:rsidRPr="0040761E" w:rsidRDefault="00782EED" w:rsidP="005321DA">
            <w:pPr>
              <w:pStyle w:val="Pane23"/>
              <w:framePr w:hSpace="0" w:wrap="auto" w:hAnchor="text" w:xAlign="left" w:yAlign="inline"/>
            </w:pPr>
          </w:p>
          <w:p w14:paraId="03EFD425" w14:textId="77777777" w:rsidR="00782EED" w:rsidRPr="0040761E" w:rsidRDefault="00782EED" w:rsidP="005321DA">
            <w:pPr>
              <w:pStyle w:val="Pane23"/>
              <w:framePr w:hSpace="0" w:wrap="auto" w:hAnchor="text" w:xAlign="left" w:yAlign="inline"/>
            </w:pPr>
          </w:p>
          <w:p w14:paraId="22AA30A3" w14:textId="77777777" w:rsidR="00782EED" w:rsidRPr="0040761E" w:rsidRDefault="00782EED" w:rsidP="005321DA">
            <w:pPr>
              <w:pStyle w:val="Pane23"/>
              <w:framePr w:hSpace="0" w:wrap="auto" w:hAnchor="text" w:xAlign="left" w:yAlign="inline"/>
            </w:pPr>
          </w:p>
          <w:p w14:paraId="7618A298" w14:textId="77777777" w:rsidR="00782EED" w:rsidRPr="0040761E" w:rsidRDefault="00782EED" w:rsidP="005321DA"/>
        </w:tc>
      </w:tr>
      <w:tr w:rsidR="00782EED" w:rsidRPr="0040761E" w14:paraId="206EABCA" w14:textId="77777777" w:rsidTr="005321DA">
        <w:tblPrEx>
          <w:tblCellMar>
            <w:top w:w="0" w:type="dxa"/>
            <w:bottom w:w="0" w:type="dxa"/>
          </w:tblCellMar>
        </w:tblPrEx>
        <w:trPr>
          <w:cantSplit/>
          <w:trHeight w:hRule="exact" w:val="622"/>
        </w:trPr>
        <w:tc>
          <w:tcPr>
            <w:tcW w:w="4737" w:type="dxa"/>
            <w:gridSpan w:val="2"/>
            <w:vMerge/>
          </w:tcPr>
          <w:p w14:paraId="0EBCB0CB" w14:textId="77777777" w:rsidR="00782EED" w:rsidRPr="0040761E" w:rsidRDefault="00782EED" w:rsidP="005321DA">
            <w:pPr>
              <w:pStyle w:val="Pane1"/>
              <w:framePr w:hSpace="0" w:wrap="auto" w:hAnchor="text" w:xAlign="left" w:yAlign="inline"/>
            </w:pPr>
          </w:p>
        </w:tc>
        <w:tc>
          <w:tcPr>
            <w:tcW w:w="2700" w:type="dxa"/>
            <w:vMerge/>
          </w:tcPr>
          <w:p w14:paraId="77D71763" w14:textId="77777777" w:rsidR="00782EED" w:rsidRPr="0040761E" w:rsidRDefault="00782EED" w:rsidP="005321DA">
            <w:pPr>
              <w:pStyle w:val="Pane23"/>
              <w:framePr w:hSpace="0" w:wrap="auto" w:hAnchor="text" w:xAlign="left" w:yAlign="inline"/>
            </w:pPr>
          </w:p>
        </w:tc>
        <w:tc>
          <w:tcPr>
            <w:tcW w:w="2520" w:type="dxa"/>
            <w:vMerge/>
          </w:tcPr>
          <w:p w14:paraId="11A92149" w14:textId="77777777" w:rsidR="00782EED" w:rsidRPr="0040761E" w:rsidRDefault="00782EED" w:rsidP="005321DA"/>
        </w:tc>
      </w:tr>
      <w:tr w:rsidR="00782EED" w:rsidRPr="0040761E" w14:paraId="1A1F7150" w14:textId="77777777" w:rsidTr="005321DA">
        <w:tblPrEx>
          <w:tblCellMar>
            <w:top w:w="0" w:type="dxa"/>
            <w:bottom w:w="0" w:type="dxa"/>
          </w:tblCellMar>
        </w:tblPrEx>
        <w:trPr>
          <w:cantSplit/>
          <w:trHeight w:hRule="exact" w:val="1758"/>
        </w:trPr>
        <w:tc>
          <w:tcPr>
            <w:tcW w:w="4737" w:type="dxa"/>
            <w:gridSpan w:val="2"/>
          </w:tcPr>
          <w:p w14:paraId="50C115AF" w14:textId="77777777" w:rsidR="00782EED" w:rsidRDefault="00782EED" w:rsidP="005321DA">
            <w:pPr>
              <w:pStyle w:val="Pane1"/>
              <w:framePr w:hSpace="0" w:wrap="auto" w:hAnchor="text" w:xAlign="left" w:yAlign="inline"/>
            </w:pPr>
            <w:r>
              <w:t>Dr Ian Willoughby</w:t>
            </w:r>
          </w:p>
          <w:p w14:paraId="1A69C859" w14:textId="77777777" w:rsidR="00782EED" w:rsidRDefault="00782EED" w:rsidP="005321DA">
            <w:pPr>
              <w:pStyle w:val="Pane1"/>
              <w:framePr w:hSpace="0" w:wrap="auto" w:hAnchor="text" w:xAlign="left" w:yAlign="inline"/>
            </w:pPr>
            <w:r>
              <w:t>Forest Research</w:t>
            </w:r>
          </w:p>
          <w:p w14:paraId="6737B5C7" w14:textId="77777777" w:rsidR="00782EED" w:rsidRDefault="00782EED" w:rsidP="005321DA">
            <w:pPr>
              <w:pStyle w:val="Pane1"/>
              <w:framePr w:hSpace="0" w:wrap="auto" w:hAnchor="text" w:xAlign="left" w:yAlign="inline"/>
            </w:pPr>
            <w:r>
              <w:t>Alice Holt Lodge</w:t>
            </w:r>
          </w:p>
          <w:p w14:paraId="5F457D04" w14:textId="77777777" w:rsidR="00782EED" w:rsidRDefault="00782EED" w:rsidP="005321DA">
            <w:pPr>
              <w:pStyle w:val="Pane1"/>
              <w:framePr w:hSpace="0" w:wrap="auto" w:hAnchor="text" w:xAlign="left" w:yAlign="inline"/>
            </w:pPr>
            <w:r>
              <w:t>Wrecclesham</w:t>
            </w:r>
          </w:p>
          <w:p w14:paraId="07D9E79C" w14:textId="77777777" w:rsidR="00782EED" w:rsidRDefault="00782EED" w:rsidP="005321DA">
            <w:pPr>
              <w:pStyle w:val="Pane1"/>
              <w:framePr w:hSpace="0" w:wrap="auto" w:hAnchor="text" w:xAlign="left" w:yAlign="inline"/>
            </w:pPr>
            <w:r>
              <w:t>FARNHAM</w:t>
            </w:r>
          </w:p>
          <w:p w14:paraId="4D970764" w14:textId="77777777" w:rsidR="00782EED" w:rsidRDefault="00782EED" w:rsidP="005321DA">
            <w:pPr>
              <w:pStyle w:val="Pane1"/>
              <w:framePr w:hSpace="0" w:wrap="auto" w:hAnchor="text" w:xAlign="left" w:yAlign="inline"/>
            </w:pPr>
            <w:r>
              <w:t>Surrey</w:t>
            </w:r>
          </w:p>
          <w:p w14:paraId="36035840" w14:textId="77777777" w:rsidR="00782EED" w:rsidRPr="0040761E" w:rsidRDefault="00782EED" w:rsidP="005321DA">
            <w:pPr>
              <w:pStyle w:val="Pane1"/>
              <w:framePr w:hSpace="0" w:wrap="auto" w:hAnchor="text" w:xAlign="left" w:yAlign="inline"/>
            </w:pPr>
            <w:r>
              <w:t>GU10 4LH</w:t>
            </w:r>
          </w:p>
        </w:tc>
        <w:tc>
          <w:tcPr>
            <w:tcW w:w="2700" w:type="dxa"/>
            <w:vMerge/>
          </w:tcPr>
          <w:p w14:paraId="395D6FAF" w14:textId="77777777" w:rsidR="00782EED" w:rsidRPr="0040761E" w:rsidRDefault="00782EED" w:rsidP="005321DA"/>
        </w:tc>
        <w:tc>
          <w:tcPr>
            <w:tcW w:w="2520" w:type="dxa"/>
            <w:vMerge/>
          </w:tcPr>
          <w:p w14:paraId="50925DA5" w14:textId="77777777" w:rsidR="00782EED" w:rsidRPr="0040761E" w:rsidRDefault="00782EED" w:rsidP="005321DA"/>
        </w:tc>
      </w:tr>
      <w:tr w:rsidR="00782EED" w:rsidRPr="0040761E" w14:paraId="676A0915" w14:textId="77777777" w:rsidTr="005321DA">
        <w:tblPrEx>
          <w:tblCellMar>
            <w:top w:w="0" w:type="dxa"/>
            <w:bottom w:w="0" w:type="dxa"/>
          </w:tblCellMar>
        </w:tblPrEx>
        <w:trPr>
          <w:cantSplit/>
          <w:trHeight w:val="227"/>
        </w:trPr>
        <w:tc>
          <w:tcPr>
            <w:tcW w:w="4737" w:type="dxa"/>
            <w:gridSpan w:val="2"/>
          </w:tcPr>
          <w:p w14:paraId="434AD2E5" w14:textId="77777777" w:rsidR="00782EED" w:rsidRPr="0040761E" w:rsidRDefault="00782EED" w:rsidP="005321DA">
            <w:pPr>
              <w:pStyle w:val="Pane1"/>
              <w:framePr w:hSpace="0" w:wrap="auto" w:hAnchor="text" w:xAlign="left" w:yAlign="inline"/>
            </w:pPr>
            <w:r w:rsidRPr="0040761E">
              <w:t xml:space="preserve">Date </w:t>
            </w:r>
            <w:r>
              <w:t>1 June 2020</w:t>
            </w:r>
          </w:p>
        </w:tc>
        <w:tc>
          <w:tcPr>
            <w:tcW w:w="2700" w:type="dxa"/>
            <w:vMerge/>
          </w:tcPr>
          <w:p w14:paraId="288963F3" w14:textId="77777777" w:rsidR="00782EED" w:rsidRPr="0040761E" w:rsidRDefault="00782EED" w:rsidP="005321DA"/>
        </w:tc>
        <w:tc>
          <w:tcPr>
            <w:tcW w:w="2520" w:type="dxa"/>
            <w:vMerge/>
          </w:tcPr>
          <w:p w14:paraId="39CC2311" w14:textId="77777777" w:rsidR="00782EED" w:rsidRPr="0040761E" w:rsidRDefault="00782EED" w:rsidP="005321DA"/>
        </w:tc>
      </w:tr>
      <w:tr w:rsidR="00782EED" w:rsidRPr="0040761E" w14:paraId="5F02D2CF" w14:textId="77777777" w:rsidTr="005321DA">
        <w:tblPrEx>
          <w:tblCellMar>
            <w:top w:w="0" w:type="dxa"/>
            <w:bottom w:w="0" w:type="dxa"/>
          </w:tblCellMar>
        </w:tblPrEx>
        <w:trPr>
          <w:cantSplit/>
          <w:trHeight w:val="57"/>
        </w:trPr>
        <w:tc>
          <w:tcPr>
            <w:tcW w:w="4737" w:type="dxa"/>
            <w:gridSpan w:val="2"/>
          </w:tcPr>
          <w:p w14:paraId="69EB5686" w14:textId="77777777" w:rsidR="00782EED" w:rsidRPr="0040761E" w:rsidRDefault="00782EED" w:rsidP="005321DA">
            <w:pPr>
              <w:pStyle w:val="Pane1"/>
              <w:framePr w:hSpace="0" w:wrap="auto" w:hAnchor="text" w:xAlign="left" w:yAlign="inline"/>
            </w:pPr>
          </w:p>
        </w:tc>
        <w:tc>
          <w:tcPr>
            <w:tcW w:w="2700" w:type="dxa"/>
            <w:vMerge/>
          </w:tcPr>
          <w:p w14:paraId="0463421A" w14:textId="77777777" w:rsidR="00782EED" w:rsidRPr="0040761E" w:rsidRDefault="00782EED" w:rsidP="005321DA"/>
        </w:tc>
        <w:tc>
          <w:tcPr>
            <w:tcW w:w="2520" w:type="dxa"/>
            <w:vMerge/>
          </w:tcPr>
          <w:p w14:paraId="6EEB96BD" w14:textId="77777777" w:rsidR="00782EED" w:rsidRPr="0040761E" w:rsidRDefault="00782EED" w:rsidP="005321DA"/>
        </w:tc>
      </w:tr>
      <w:tr w:rsidR="00782EED" w:rsidRPr="0040761E" w14:paraId="5893408A" w14:textId="77777777" w:rsidTr="005321DA">
        <w:tblPrEx>
          <w:tblCellMar>
            <w:top w:w="0" w:type="dxa"/>
            <w:bottom w:w="0" w:type="dxa"/>
          </w:tblCellMar>
        </w:tblPrEx>
        <w:trPr>
          <w:cantSplit/>
          <w:trHeight w:val="1003"/>
        </w:trPr>
        <w:tc>
          <w:tcPr>
            <w:tcW w:w="1128" w:type="dxa"/>
          </w:tcPr>
          <w:p w14:paraId="0A5E3CAC" w14:textId="77777777" w:rsidR="00782EED" w:rsidRPr="0040761E" w:rsidRDefault="00782EED" w:rsidP="005321DA">
            <w:pPr>
              <w:pStyle w:val="Pane1"/>
              <w:framePr w:hSpace="0" w:wrap="auto" w:hAnchor="text" w:xAlign="left" w:yAlign="inline"/>
            </w:pPr>
          </w:p>
        </w:tc>
        <w:tc>
          <w:tcPr>
            <w:tcW w:w="3609" w:type="dxa"/>
          </w:tcPr>
          <w:p w14:paraId="5C4A546B" w14:textId="77777777" w:rsidR="00782EED" w:rsidRPr="0040761E" w:rsidRDefault="00782EED" w:rsidP="005321DA">
            <w:pPr>
              <w:pStyle w:val="Pane1"/>
              <w:framePr w:hSpace="0" w:wrap="auto" w:hAnchor="text" w:xAlign="left" w:yAlign="inline"/>
            </w:pPr>
          </w:p>
        </w:tc>
        <w:tc>
          <w:tcPr>
            <w:tcW w:w="2700" w:type="dxa"/>
            <w:vMerge/>
          </w:tcPr>
          <w:p w14:paraId="2A958715" w14:textId="77777777" w:rsidR="00782EED" w:rsidRPr="0040761E" w:rsidRDefault="00782EED" w:rsidP="005321DA">
            <w:pPr>
              <w:pStyle w:val="Pane1"/>
              <w:framePr w:hSpace="0" w:wrap="auto" w:hAnchor="text" w:xAlign="left" w:yAlign="inline"/>
            </w:pPr>
          </w:p>
        </w:tc>
        <w:tc>
          <w:tcPr>
            <w:tcW w:w="2520" w:type="dxa"/>
            <w:vMerge/>
          </w:tcPr>
          <w:p w14:paraId="456BEDEC" w14:textId="77777777" w:rsidR="00782EED" w:rsidRPr="0040761E" w:rsidRDefault="00782EED" w:rsidP="005321DA">
            <w:pPr>
              <w:pStyle w:val="Pane1"/>
              <w:framePr w:hSpace="0" w:wrap="auto" w:hAnchor="text" w:xAlign="left" w:yAlign="inline"/>
            </w:pPr>
          </w:p>
        </w:tc>
      </w:tr>
      <w:tr w:rsidR="00782EED" w:rsidRPr="0040761E" w14:paraId="71CBD2B0" w14:textId="77777777" w:rsidTr="005321DA">
        <w:tblPrEx>
          <w:tblCellMar>
            <w:top w:w="0" w:type="dxa"/>
            <w:bottom w:w="0" w:type="dxa"/>
          </w:tblCellMar>
        </w:tblPrEx>
        <w:trPr>
          <w:cantSplit/>
        </w:trPr>
        <w:tc>
          <w:tcPr>
            <w:tcW w:w="9957" w:type="dxa"/>
            <w:gridSpan w:val="4"/>
          </w:tcPr>
          <w:p w14:paraId="241FC4C0" w14:textId="77777777" w:rsidR="00782EED" w:rsidRPr="0040761E" w:rsidRDefault="00782EED" w:rsidP="005321DA">
            <w:pPr>
              <w:spacing w:after="240"/>
            </w:pPr>
            <w:r w:rsidRPr="0040761E">
              <w:t xml:space="preserve">Dear </w:t>
            </w:r>
            <w:r>
              <w:t>Dr Willoughby</w:t>
            </w:r>
          </w:p>
        </w:tc>
      </w:tr>
    </w:tbl>
    <w:p w14:paraId="335E9B15" w14:textId="77777777" w:rsidR="00782EED" w:rsidRPr="003C393E" w:rsidRDefault="00782EED" w:rsidP="00782EED">
      <w:pPr>
        <w:tabs>
          <w:tab w:val="left" w:pos="2127"/>
        </w:tabs>
        <w:ind w:left="2127" w:hanging="2127"/>
        <w:rPr>
          <w:b/>
        </w:rPr>
      </w:pPr>
      <w:r w:rsidRPr="003C393E">
        <w:rPr>
          <w:b/>
        </w:rPr>
        <w:t xml:space="preserve">COP </w:t>
      </w:r>
      <w:r>
        <w:rPr>
          <w:b/>
        </w:rPr>
        <w:t>2020/00925</w:t>
      </w:r>
      <w:r w:rsidRPr="003C393E">
        <w:rPr>
          <w:b/>
        </w:rPr>
        <w:t xml:space="preserve">: </w:t>
      </w:r>
      <w:r w:rsidRPr="003C393E">
        <w:rPr>
          <w:b/>
        </w:rPr>
        <w:tab/>
      </w:r>
      <w:r>
        <w:rPr>
          <w:b/>
        </w:rPr>
        <w:t>PERMIT FOR TRIAL PURPOSES:ADM</w:t>
      </w:r>
      <w:r w:rsidRPr="003C393E">
        <w:rPr>
          <w:b/>
        </w:rPr>
        <w:t>INISTRATIVE</w:t>
      </w:r>
      <w:r>
        <w:rPr>
          <w:b/>
        </w:rPr>
        <w:t xml:space="preserve"> APPLICATION</w:t>
      </w:r>
    </w:p>
    <w:p w14:paraId="4F7032E5" w14:textId="77777777" w:rsidR="00782EED" w:rsidRPr="003C393E" w:rsidRDefault="00782EED" w:rsidP="00782EED"/>
    <w:p w14:paraId="1E5D52DC" w14:textId="77777777" w:rsidR="00782EED" w:rsidRPr="003C393E" w:rsidRDefault="00782EED" w:rsidP="00782EED">
      <w:r>
        <w:t>Thank you for y</w:t>
      </w:r>
      <w:r w:rsidRPr="003C393E">
        <w:t xml:space="preserve">our </w:t>
      </w:r>
      <w:r>
        <w:t>application of 27 May 2020</w:t>
      </w:r>
      <w:r w:rsidRPr="003C393E">
        <w:t xml:space="preserve"> </w:t>
      </w:r>
      <w:r>
        <w:t>for a Permit for Trial Purposes</w:t>
      </w:r>
      <w:r w:rsidRPr="003C393E">
        <w:t xml:space="preserve">.  </w:t>
      </w:r>
      <w:r>
        <w:t>Ministers have agreed to grant a Permit under Regulation (EC) Number 1107/2009 as attached to this letter.</w:t>
      </w:r>
    </w:p>
    <w:p w14:paraId="7D408953" w14:textId="77777777" w:rsidR="00782EED" w:rsidRPr="003C393E" w:rsidRDefault="00782EED" w:rsidP="00782EED"/>
    <w:p w14:paraId="2FE13954" w14:textId="77777777" w:rsidR="00782EED" w:rsidRPr="003C393E" w:rsidRDefault="00782EED" w:rsidP="00782EED">
      <w:r>
        <w:t>This product(s) which is the subject of a permit for trial purposes must only be stored, supplied or used by the permit holder or their agent(s).  The number of agents should be kept to a minimum and must be advised of all conditions of the permit.</w:t>
      </w:r>
    </w:p>
    <w:p w14:paraId="6E610EE0" w14:textId="77777777" w:rsidR="00782EED" w:rsidRDefault="00782EED" w:rsidP="00782EED"/>
    <w:p w14:paraId="1C848C88" w14:textId="77777777" w:rsidR="00782EED" w:rsidRDefault="00782EED" w:rsidP="00782EED">
      <w:r>
        <w:t>Permits</w:t>
      </w:r>
      <w:r w:rsidRPr="00BB71F7">
        <w:t xml:space="preserve"> </w:t>
      </w:r>
      <w:r>
        <w:t xml:space="preserve">for Trial Purposes processed through the Administrative stream </w:t>
      </w:r>
      <w:r w:rsidRPr="00BB71F7">
        <w:t>are issued upon receipt of the application and before we receive payment. We request that no payment is made prior to receipt of an invoice.  If you have not paid</w:t>
      </w:r>
      <w:r>
        <w:t>,</w:t>
      </w:r>
      <w:r w:rsidRPr="00BB71F7">
        <w:t xml:space="preserve"> you will shortly receive an invoice in relation to </w:t>
      </w:r>
      <w:r>
        <w:t xml:space="preserve">this </w:t>
      </w:r>
      <w:r w:rsidRPr="00BB71F7">
        <w:t>application from our finance department in Bootle which will require prompt payment.</w:t>
      </w:r>
    </w:p>
    <w:p w14:paraId="240FF947" w14:textId="77777777" w:rsidR="00782EED" w:rsidRPr="003C393E" w:rsidRDefault="00782EED" w:rsidP="00782EED"/>
    <w:p w14:paraId="13DAD14B" w14:textId="77777777" w:rsidR="00782EED" w:rsidRPr="003C393E" w:rsidRDefault="00782EED" w:rsidP="00782EED">
      <w:r w:rsidRPr="003C393E">
        <w:t>Yours sincerely</w:t>
      </w:r>
    </w:p>
    <w:p w14:paraId="4C9BDC13" w14:textId="77777777" w:rsidR="00782EED" w:rsidRPr="003C393E" w:rsidRDefault="00782EED" w:rsidP="00782EED">
      <w:r>
        <w:pict w14:anchorId="247C6650">
          <v:shape id="_x0000_i1026" type="#_x0000_t75" style="width:199.5pt;height:82.5pt">
            <v:imagedata r:id="rId25" o:title="Eti192B"/>
          </v:shape>
        </w:pict>
      </w:r>
    </w:p>
    <w:p w14:paraId="125696BA" w14:textId="77777777" w:rsidR="00782EED" w:rsidRPr="003C393E" w:rsidRDefault="00782EED" w:rsidP="00782EED">
      <w:r>
        <w:t>HSE</w:t>
      </w:r>
      <w:r w:rsidRPr="003C393E">
        <w:t xml:space="preserve"> Digital Signature</w:t>
      </w:r>
    </w:p>
    <w:p w14:paraId="1EE11E89" w14:textId="77777777" w:rsidR="00782EED" w:rsidRDefault="00782EED" w:rsidP="00782EED"/>
    <w:p w14:paraId="3D5D33C1" w14:textId="77777777" w:rsidR="00782EED" w:rsidRDefault="00782EED" w:rsidP="00782EED"/>
    <w:p w14:paraId="3B973F9E" w14:textId="77777777" w:rsidR="00782EED" w:rsidRDefault="00782EED" w:rsidP="00782EED">
      <w:r>
        <w:t>BJ Kirby</w:t>
      </w:r>
    </w:p>
    <w:p w14:paraId="34705555" w14:textId="77777777" w:rsidR="00782EED" w:rsidRDefault="00782EED" w:rsidP="00782EED">
      <w:pPr>
        <w:ind w:left="540" w:hanging="540"/>
        <w:rPr>
          <w:rFonts w:cs="Arial"/>
          <w:szCs w:val="24"/>
        </w:rPr>
      </w:pPr>
      <w:r>
        <w:rPr>
          <w:rFonts w:cs="Arial"/>
          <w:szCs w:val="24"/>
        </w:rPr>
        <w:t>Pesticides Delivery Team</w:t>
      </w:r>
    </w:p>
    <w:p w14:paraId="54867BEA" w14:textId="77777777" w:rsidR="00782EED" w:rsidRDefault="00782EED" w:rsidP="00782EED">
      <w:pPr>
        <w:ind w:left="540" w:hanging="540"/>
        <w:rPr>
          <w:rFonts w:cs="Arial"/>
          <w:szCs w:val="24"/>
        </w:rPr>
      </w:pPr>
    </w:p>
    <w:p w14:paraId="464C9846" w14:textId="77777777" w:rsidR="00782EED" w:rsidRPr="009671A0" w:rsidRDefault="00782EED" w:rsidP="00782EED">
      <w:pPr>
        <w:rPr>
          <w:rFonts w:cs="Arial"/>
          <w:szCs w:val="24"/>
        </w:rPr>
      </w:pPr>
    </w:p>
    <w:p w14:paraId="037A8E39" w14:textId="77777777" w:rsidR="00782EED" w:rsidRPr="009671A0" w:rsidRDefault="00782EED" w:rsidP="00782EED">
      <w:hyperlink r:id="rId26" w:history="1">
        <w:r w:rsidRPr="009671A0">
          <w:rPr>
            <w:rStyle w:val="Hyperlink"/>
            <w:rFonts w:cs="Arial"/>
            <w:szCs w:val="24"/>
          </w:rPr>
          <w:t>www.hse.gov.uk/pesticides</w:t>
        </w:r>
      </w:hyperlink>
    </w:p>
    <w:p w14:paraId="0FAEDD8D" w14:textId="77777777" w:rsidR="00782EED" w:rsidRPr="00A77740" w:rsidRDefault="00782EED" w:rsidP="00782EED">
      <w:pPr>
        <w:rPr>
          <w:sz w:val="22"/>
        </w:rPr>
      </w:pPr>
      <w:r w:rsidRPr="003C393E">
        <w:br w:type="page"/>
      </w:r>
    </w:p>
    <w:p w14:paraId="42763095" w14:textId="77777777" w:rsidR="00782EED" w:rsidRPr="00EB42AF" w:rsidRDefault="00782EED" w:rsidP="00782EED">
      <w:pPr>
        <w:spacing w:before="240" w:after="240"/>
        <w:jc w:val="center"/>
        <w:rPr>
          <w:b/>
          <w:sz w:val="28"/>
          <w:szCs w:val="28"/>
        </w:rPr>
      </w:pPr>
      <w:r>
        <w:rPr>
          <w:b/>
          <w:sz w:val="28"/>
          <w:szCs w:val="28"/>
        </w:rPr>
        <w:t>PERMIT FOR</w:t>
      </w:r>
      <w:r w:rsidRPr="00EB42AF">
        <w:rPr>
          <w:b/>
          <w:sz w:val="28"/>
          <w:szCs w:val="28"/>
        </w:rPr>
        <w:t xml:space="preserve"> </w:t>
      </w:r>
      <w:r>
        <w:rPr>
          <w:b/>
          <w:sz w:val="28"/>
          <w:szCs w:val="28"/>
        </w:rPr>
        <w:t xml:space="preserve">TRIAL </w:t>
      </w:r>
      <w:r w:rsidRPr="00EB42AF">
        <w:rPr>
          <w:b/>
          <w:sz w:val="28"/>
          <w:szCs w:val="28"/>
        </w:rPr>
        <w:t>PURPOSES OF A PLANT PROTECTION PRODUCT</w:t>
      </w:r>
      <w:r>
        <w:rPr>
          <w:b/>
          <w:sz w:val="28"/>
          <w:szCs w:val="28"/>
        </w:rPr>
        <w:t xml:space="preserve"> </w:t>
      </w:r>
    </w:p>
    <w:p w14:paraId="4B328D1C" w14:textId="77777777" w:rsidR="00782EED" w:rsidRPr="00EB42AF" w:rsidRDefault="00782EED" w:rsidP="00782EED">
      <w:pPr>
        <w:spacing w:after="480"/>
        <w:rPr>
          <w:b/>
          <w:lang w:eastAsia="en-US"/>
        </w:rPr>
      </w:pPr>
      <w:r w:rsidRPr="00EB42AF">
        <w:rPr>
          <w:b/>
          <w:lang w:eastAsia="en-US"/>
        </w:rPr>
        <w:t>PLANT PROTECTION PRODUCTS REGULATION (EC) No 1107/2009</w:t>
      </w:r>
    </w:p>
    <w:p w14:paraId="6D5C41DD" w14:textId="77777777" w:rsidR="00782EED" w:rsidRPr="00360A3B" w:rsidRDefault="00782EED" w:rsidP="00782EED">
      <w:r w:rsidRPr="00360A3B">
        <w:t>Products containing the active substances:</w:t>
      </w:r>
      <w:r w:rsidRPr="00360A3B">
        <w:tab/>
        <w:t>as in attached list</w:t>
      </w:r>
    </w:p>
    <w:p w14:paraId="07579B32" w14:textId="77777777" w:rsidR="00782EED" w:rsidRDefault="00782EED" w:rsidP="00782EED">
      <w:pPr>
        <w:ind w:left="3544" w:hanging="3544"/>
      </w:pPr>
    </w:p>
    <w:p w14:paraId="46E993D2" w14:textId="77777777" w:rsidR="00782EED" w:rsidRDefault="00782EED" w:rsidP="00782EED">
      <w:pPr>
        <w:ind w:left="3544" w:hanging="3544"/>
      </w:pPr>
      <w:r>
        <w:t>Permit</w:t>
      </w:r>
      <w:r w:rsidRPr="003D69C1">
        <w:t xml:space="preserve"> holder:</w:t>
      </w:r>
      <w:r w:rsidRPr="003D69C1">
        <w:tab/>
      </w:r>
      <w:r>
        <w:t>Forest Research, Alice Holt Lodge, Wrecclesham, FARNHAM, Surrey, GU10 4LH, UK</w:t>
      </w:r>
    </w:p>
    <w:p w14:paraId="09D8C425" w14:textId="77777777" w:rsidR="00782EED" w:rsidRDefault="00782EED" w:rsidP="00782EED">
      <w:pPr>
        <w:tabs>
          <w:tab w:val="left" w:pos="3544"/>
        </w:tabs>
        <w:spacing w:after="240"/>
        <w:ind w:left="3543" w:hanging="3543"/>
      </w:pPr>
    </w:p>
    <w:p w14:paraId="5BE985A6" w14:textId="77777777" w:rsidR="00782EED" w:rsidRDefault="00782EED" w:rsidP="00782EED">
      <w:pPr>
        <w:tabs>
          <w:tab w:val="left" w:pos="3544"/>
        </w:tabs>
        <w:spacing w:after="240"/>
        <w:ind w:left="3543" w:hanging="3543"/>
      </w:pPr>
      <w:r w:rsidRPr="003D69C1">
        <w:t xml:space="preserve">This </w:t>
      </w:r>
      <w:r w:rsidRPr="00EB42AF">
        <w:t>permit ends:</w:t>
      </w:r>
      <w:r w:rsidRPr="00EB42AF">
        <w:tab/>
      </w:r>
      <w:r>
        <w:t>30 June 2023</w:t>
      </w:r>
    </w:p>
    <w:p w14:paraId="28B912B7" w14:textId="77777777" w:rsidR="00782EED" w:rsidRPr="003D69C1" w:rsidRDefault="00782EED" w:rsidP="00782EED">
      <w:pPr>
        <w:spacing w:after="480"/>
        <w:ind w:left="3544" w:hanging="3544"/>
      </w:pPr>
      <w:r w:rsidRPr="00EB42AF">
        <w:t>Extent of permit:</w:t>
      </w:r>
      <w:r w:rsidRPr="00EB42AF">
        <w:tab/>
        <w:t>United Kingdom</w:t>
      </w:r>
    </w:p>
    <w:p w14:paraId="5F0FAF0D" w14:textId="77777777" w:rsidR="00782EED" w:rsidRPr="003D69C1" w:rsidRDefault="00782EED" w:rsidP="00782EED">
      <w:pPr>
        <w:pStyle w:val="NormalAndUpper"/>
        <w:keepNext/>
        <w:tabs>
          <w:tab w:val="clear" w:pos="567"/>
          <w:tab w:val="clear" w:pos="1134"/>
          <w:tab w:val="clear" w:pos="1701"/>
          <w:tab w:val="clear" w:pos="2268"/>
        </w:tabs>
        <w:rPr>
          <w:rFonts w:ascii="Arial" w:hAnsi="Arial"/>
          <w:caps w:val="0"/>
        </w:rPr>
      </w:pPr>
      <w:r>
        <w:rPr>
          <w:rFonts w:ascii="Arial" w:hAnsi="Arial"/>
          <w:caps w:val="0"/>
        </w:rPr>
        <w:pict w14:anchorId="536DD9BD">
          <v:shape id="_x0000_i1027" type="#_x0000_t75" style="width:199.5pt;height:82.5pt">
            <v:imagedata r:id="rId25" o:title="Eti192B"/>
          </v:shape>
        </w:pict>
      </w:r>
    </w:p>
    <w:p w14:paraId="77BB64E1" w14:textId="77777777" w:rsidR="00782EED" w:rsidRPr="003D69C1" w:rsidRDefault="00782EED" w:rsidP="00782EED">
      <w:pPr>
        <w:pStyle w:val="NormalAndUpper"/>
        <w:keepNext/>
        <w:tabs>
          <w:tab w:val="clear" w:pos="567"/>
          <w:tab w:val="clear" w:pos="1134"/>
          <w:tab w:val="clear" w:pos="1701"/>
          <w:tab w:val="clear" w:pos="2268"/>
        </w:tabs>
        <w:spacing w:after="480"/>
        <w:rPr>
          <w:rFonts w:ascii="Arial" w:hAnsi="Arial"/>
          <w:caps w:val="0"/>
        </w:rPr>
      </w:pPr>
      <w:r>
        <w:rPr>
          <w:rFonts w:ascii="Arial" w:hAnsi="Arial"/>
          <w:caps w:val="0"/>
        </w:rPr>
        <w:t>HSE</w:t>
      </w:r>
      <w:r w:rsidRPr="003D69C1">
        <w:rPr>
          <w:rFonts w:ascii="Arial" w:hAnsi="Arial"/>
          <w:caps w:val="0"/>
        </w:rPr>
        <w:t xml:space="preserve"> Digital Signature</w:t>
      </w:r>
    </w:p>
    <w:p w14:paraId="6B19FFCD" w14:textId="77777777" w:rsidR="00782EED" w:rsidRPr="00EB42AF" w:rsidRDefault="00782EED" w:rsidP="00782EED">
      <w:pPr>
        <w:keepNext/>
        <w:spacing w:after="480"/>
      </w:pPr>
      <w:r w:rsidRPr="00EB42AF">
        <w:t>This an</w:t>
      </w:r>
      <w:r>
        <w:t>d the attached Appendices 1 to 2</w:t>
      </w:r>
      <w:r w:rsidRPr="00EB42AF">
        <w:t xml:space="preserve"> are signed by the Health and Safety Executive (“HSE”) for and on behalf of the Secretary of State</w:t>
      </w:r>
      <w:r>
        <w:t>,</w:t>
      </w:r>
      <w:r w:rsidRPr="00EB42AF">
        <w:t xml:space="preserve"> the Welsh Ministers</w:t>
      </w:r>
      <w:r>
        <w:t>, the Scottish Ministers</w:t>
      </w:r>
      <w:r w:rsidRPr="00EB42AF">
        <w:t xml:space="preserve"> and the Department of Agriculture</w:t>
      </w:r>
      <w:r>
        <w:t xml:space="preserve">, Environment </w:t>
      </w:r>
      <w:r w:rsidRPr="00EB42AF">
        <w:t xml:space="preserve">and Rural </w:t>
      </w:r>
      <w:r>
        <w:t>Affairs</w:t>
      </w:r>
      <w:r w:rsidRPr="00EB42AF">
        <w:t xml:space="preserve"> in Northern Ireland .</w:t>
      </w:r>
    </w:p>
    <w:p w14:paraId="5F77433F" w14:textId="77777777" w:rsidR="00782EED" w:rsidRPr="003D69C1" w:rsidRDefault="00782EED" w:rsidP="00782EED">
      <w:pPr>
        <w:spacing w:after="480"/>
      </w:pPr>
      <w:r w:rsidRPr="003D69C1">
        <w:t xml:space="preserve">Date of issue </w:t>
      </w:r>
      <w:r>
        <w:t xml:space="preserve"> 1 June 2020</w:t>
      </w:r>
    </w:p>
    <w:p w14:paraId="7D5BB7C0" w14:textId="77777777" w:rsidR="00782EED" w:rsidRPr="003D69C1" w:rsidRDefault="00782EED" w:rsidP="00782EED">
      <w:pPr>
        <w:keepNext/>
        <w:spacing w:after="240"/>
      </w:pPr>
      <w:r w:rsidRPr="003D69C1">
        <w:rPr>
          <w:b/>
        </w:rPr>
        <w:t>EXPLANATORY NOTES</w:t>
      </w:r>
    </w:p>
    <w:p w14:paraId="42A54838" w14:textId="77777777" w:rsidR="00782EED" w:rsidRDefault="00782EED" w:rsidP="00782EED">
      <w:pPr>
        <w:numPr>
          <w:ilvl w:val="6"/>
          <w:numId w:val="8"/>
        </w:numPr>
        <w:spacing w:after="240"/>
        <w:ind w:left="709" w:hanging="709"/>
      </w:pPr>
      <w:r w:rsidRPr="00EB42AF">
        <w:t xml:space="preserve">Application reference number COP </w:t>
      </w:r>
      <w:r>
        <w:t>2020/00925</w:t>
      </w:r>
    </w:p>
    <w:p w14:paraId="59D075C4" w14:textId="77777777" w:rsidR="00782EED" w:rsidRDefault="00782EED" w:rsidP="00782EED">
      <w:r>
        <w:br w:type="page"/>
      </w:r>
    </w:p>
    <w:p w14:paraId="2D42CFD9" w14:textId="77777777" w:rsidR="00782EED" w:rsidRPr="00EB42AF" w:rsidRDefault="00782EED" w:rsidP="00782EED">
      <w:pPr>
        <w:spacing w:after="240"/>
        <w:ind w:left="-709" w:firstLine="709"/>
        <w:rPr>
          <w:b/>
        </w:rPr>
      </w:pPr>
      <w:r w:rsidRPr="00F9139E">
        <w:rPr>
          <w:b/>
        </w:rPr>
        <w:t xml:space="preserve">APPENDIX 1:  CONDITIONS </w:t>
      </w:r>
      <w:r w:rsidRPr="00EB42AF">
        <w:rPr>
          <w:b/>
        </w:rPr>
        <w:t>OF THIS</w:t>
      </w:r>
      <w:r w:rsidRPr="00EB42AF">
        <w:rPr>
          <w:rStyle w:val="CommentReference"/>
          <w:b/>
        </w:rPr>
        <w:t/>
      </w:r>
      <w:r w:rsidRPr="00EB42AF">
        <w:rPr>
          <w:b/>
        </w:rPr>
        <w:t xml:space="preserve"> PERMIT </w:t>
      </w:r>
    </w:p>
    <w:p w14:paraId="772C8408" w14:textId="77777777" w:rsidR="00782EED" w:rsidRPr="00360A3B" w:rsidRDefault="00782EED" w:rsidP="00782EED">
      <w:pPr>
        <w:pStyle w:val="Heading2"/>
        <w:keepNext w:val="0"/>
        <w:spacing w:after="240"/>
        <w:rPr>
          <w:b w:val="0"/>
        </w:rPr>
      </w:pPr>
      <w:r w:rsidRPr="00A33D76">
        <w:rPr>
          <w:b w:val="0"/>
        </w:rPr>
        <w:t xml:space="preserve">Failure to comply with the following conditions will result in the withdrawal or amendment of the permit under Regulation (EC) No 1107/2009 and may result in </w:t>
      </w:r>
      <w:r w:rsidRPr="00360A3B">
        <w:rPr>
          <w:b w:val="0"/>
        </w:rPr>
        <w:t>other enforcement action, including prosecution.</w:t>
      </w:r>
    </w:p>
    <w:p w14:paraId="01D21CB3" w14:textId="77777777" w:rsidR="00782EED" w:rsidRPr="00DC4D3B" w:rsidRDefault="00782EED" w:rsidP="00782EED">
      <w:pPr>
        <w:spacing w:after="480"/>
        <w:ind w:left="1843" w:hanging="1843"/>
      </w:pPr>
      <w:r w:rsidRPr="00360A3B">
        <w:rPr>
          <w:b/>
        </w:rPr>
        <w:t>Storage:</w:t>
      </w:r>
      <w:r w:rsidRPr="00360A3B">
        <w:tab/>
        <w:t>Th</w:t>
      </w:r>
      <w:r>
        <w:t>e substances in the attached list</w:t>
      </w:r>
      <w:r w:rsidRPr="00360A3B">
        <w:t xml:space="preserve"> must be kept in a suitable container in a safe place under lock and key unless </w:t>
      </w:r>
      <w:r>
        <w:t xml:space="preserve">they are </w:t>
      </w:r>
      <w:r w:rsidRPr="00360A3B">
        <w:t>a</w:t>
      </w:r>
      <w:r>
        <w:t xml:space="preserve">uthorised </w:t>
      </w:r>
      <w:r w:rsidRPr="00360A3B">
        <w:t>product</w:t>
      </w:r>
      <w:r>
        <w:t>s</w:t>
      </w:r>
      <w:r w:rsidRPr="00360A3B">
        <w:t xml:space="preserve"> in </w:t>
      </w:r>
      <w:r>
        <w:t>their</w:t>
      </w:r>
      <w:r w:rsidRPr="00360A3B">
        <w:t xml:space="preserve"> original</w:t>
      </w:r>
      <w:r w:rsidRPr="007E7C95">
        <w:rPr>
          <w:color w:val="7030A0"/>
        </w:rPr>
        <w:t xml:space="preserve"> </w:t>
      </w:r>
      <w:r w:rsidRPr="00DC4D3B">
        <w:t>container with the appropriate label attached.</w:t>
      </w:r>
    </w:p>
    <w:p w14:paraId="74A3A0D1" w14:textId="77777777" w:rsidR="00782EED" w:rsidRPr="003D69C1" w:rsidRDefault="00782EED" w:rsidP="00782EED">
      <w:pPr>
        <w:spacing w:after="480"/>
        <w:ind w:left="1843" w:hanging="1843"/>
        <w:rPr>
          <w:b/>
          <w:i/>
        </w:rPr>
      </w:pPr>
      <w:r w:rsidRPr="003D69C1">
        <w:rPr>
          <w:b/>
        </w:rPr>
        <w:t>Use:</w:t>
      </w:r>
    </w:p>
    <w:p w14:paraId="445D6F0F" w14:textId="77777777" w:rsidR="00782EED" w:rsidRPr="00360A3B" w:rsidRDefault="00782EED" w:rsidP="00782EED">
      <w:pPr>
        <w:spacing w:after="480"/>
        <w:ind w:left="1843" w:hanging="1843"/>
        <w:rPr>
          <w:b/>
        </w:rPr>
      </w:pPr>
      <w:r w:rsidRPr="00360A3B">
        <w:t>Field of use:</w:t>
      </w:r>
      <w:r w:rsidRPr="00360A3B">
        <w:tab/>
      </w:r>
      <w:r w:rsidRPr="00360A3B">
        <w:rPr>
          <w:b/>
        </w:rPr>
        <w:t>ONLY AS AN EXPERIMENTAL SUBSTANCE</w:t>
      </w:r>
    </w:p>
    <w:p w14:paraId="4F7A6A0A" w14:textId="77777777" w:rsidR="00782EED" w:rsidRPr="00360A3B" w:rsidRDefault="00782EED" w:rsidP="00782EED">
      <w:pPr>
        <w:spacing w:after="240"/>
        <w:ind w:left="3402" w:hanging="3402"/>
      </w:pPr>
      <w:r w:rsidRPr="00360A3B">
        <w:t>Maximum area to be treated:</w:t>
      </w:r>
      <w:r w:rsidRPr="00360A3B">
        <w:tab/>
        <w:t xml:space="preserve">Five hectares per annum in total for all crops and situations for each active substance </w:t>
      </w:r>
      <w:r>
        <w:t xml:space="preserve">in the attached </w:t>
      </w:r>
      <w:r w:rsidRPr="00360A3B">
        <w:t>list</w:t>
      </w:r>
      <w:r>
        <w:t>.</w:t>
      </w:r>
    </w:p>
    <w:p w14:paraId="2642E870" w14:textId="77777777" w:rsidR="00782EED" w:rsidRPr="00360A3B" w:rsidRDefault="00782EED" w:rsidP="00782EED">
      <w:pPr>
        <w:tabs>
          <w:tab w:val="left" w:pos="2835"/>
        </w:tabs>
        <w:ind w:left="3402" w:hanging="3402"/>
      </w:pPr>
      <w:r w:rsidRPr="00360A3B">
        <w:t>Operator protection:</w:t>
      </w:r>
      <w:r w:rsidRPr="00360A3B">
        <w:tab/>
        <w:t>(1)</w:t>
      </w:r>
      <w:r w:rsidRPr="00360A3B">
        <w:tab/>
        <w:t>Where the COSHH assessment indicates no increase in exposure compared with an on-label use, the label recommendations must be followed.  In other situations see 2 and 3 below.</w:t>
      </w:r>
    </w:p>
    <w:p w14:paraId="6FDBCC41" w14:textId="77777777" w:rsidR="00782EED" w:rsidRPr="00360A3B" w:rsidRDefault="00782EED" w:rsidP="00782EED"/>
    <w:p w14:paraId="5E37C2F6" w14:textId="77777777" w:rsidR="00782EED" w:rsidRPr="00360A3B" w:rsidRDefault="00782EED" w:rsidP="00782EED">
      <w:pPr>
        <w:ind w:left="3402" w:hanging="567"/>
      </w:pPr>
      <w:r w:rsidRPr="00360A3B">
        <w:t>(2)</w:t>
      </w:r>
      <w:r w:rsidRPr="00360A3B">
        <w:tab/>
        <w:t xml:space="preserve">Engineering control of operator exposure must be used where reasonably practicable in addition to </w:t>
      </w:r>
      <w:r>
        <w:t>the following</w:t>
      </w:r>
      <w:r w:rsidRPr="00360A3B">
        <w:t xml:space="preserve"> personal protective equipment.</w:t>
      </w:r>
    </w:p>
    <w:p w14:paraId="1C3F4032" w14:textId="77777777" w:rsidR="00782EED" w:rsidRPr="00360A3B" w:rsidRDefault="00782EED" w:rsidP="00782EED"/>
    <w:p w14:paraId="418E7610" w14:textId="77777777" w:rsidR="00782EED" w:rsidRPr="00360A3B" w:rsidRDefault="00782EED" w:rsidP="00782EED">
      <w:pPr>
        <w:ind w:left="3402" w:hanging="567"/>
      </w:pPr>
      <w:r w:rsidRPr="00360A3B">
        <w:tab/>
        <w:t>Personal Protective Equipment must be worn when handling and applying the product in accordance with the guidelines given in</w:t>
      </w:r>
      <w:r>
        <w:t xml:space="preserve"> the ‘Code of Practice for Using Plant Protection Products Annex E - Guidance on using personal protective equipment’.</w:t>
      </w:r>
    </w:p>
    <w:p w14:paraId="11540A9F" w14:textId="77777777" w:rsidR="00782EED" w:rsidRPr="00360A3B" w:rsidRDefault="00782EED" w:rsidP="00782EED"/>
    <w:p w14:paraId="60284230" w14:textId="77777777" w:rsidR="00782EED" w:rsidRPr="00360A3B" w:rsidRDefault="00782EED" w:rsidP="00782EED">
      <w:pPr>
        <w:ind w:left="3402" w:hanging="567"/>
      </w:pPr>
      <w:r w:rsidRPr="00360A3B">
        <w:t>(3)</w:t>
      </w:r>
      <w:r w:rsidRPr="00360A3B">
        <w:tab/>
        <w:t>However, engineering controls may replace personal protective equipment if a COSHH assessment shows they provide an equal or higher standard of protection.</w:t>
      </w:r>
    </w:p>
    <w:p w14:paraId="03800FC5" w14:textId="77777777" w:rsidR="00782EED" w:rsidRPr="00360A3B" w:rsidRDefault="00782EED" w:rsidP="00782EED"/>
    <w:p w14:paraId="62E9B45B" w14:textId="77777777" w:rsidR="00782EED" w:rsidRPr="00360A3B" w:rsidRDefault="00782EED" w:rsidP="00782EED">
      <w:pPr>
        <w:tabs>
          <w:tab w:val="left" w:pos="2835"/>
        </w:tabs>
        <w:ind w:left="3402" w:hanging="3402"/>
      </w:pPr>
      <w:r w:rsidRPr="00360A3B">
        <w:t>Environmental protection:</w:t>
      </w:r>
      <w:r w:rsidRPr="00360A3B">
        <w:tab/>
        <w:t>(1)</w:t>
      </w:r>
      <w:r w:rsidRPr="00360A3B">
        <w:tab/>
        <w:t>Since this/these product(s) is/are potentially harmful to fish or other aquatic life, surface waters or ditches must not be contaminated with chemical or used container.</w:t>
      </w:r>
    </w:p>
    <w:p w14:paraId="3AB90550" w14:textId="77777777" w:rsidR="00782EED" w:rsidRPr="00360A3B" w:rsidRDefault="00782EED" w:rsidP="00782EED"/>
    <w:p w14:paraId="670DAA5F" w14:textId="77777777" w:rsidR="00782EED" w:rsidRPr="00360A3B" w:rsidRDefault="00782EED" w:rsidP="00782EED">
      <w:pPr>
        <w:tabs>
          <w:tab w:val="left" w:pos="3402"/>
        </w:tabs>
        <w:ind w:left="3969" w:hanging="1134"/>
      </w:pPr>
      <w:r w:rsidRPr="00360A3B">
        <w:t>(2)</w:t>
      </w:r>
      <w:r w:rsidRPr="00360A3B">
        <w:tab/>
        <w:t xml:space="preserve">(a) </w:t>
      </w:r>
      <w:r w:rsidRPr="00360A3B">
        <w:tab/>
        <w:t>Since there is a potential risk to aquatic life from use direct spray from ground crop sprayers must not be allowed to fall within 5 metres of the top of the bank of any static or flowing waterbody or within 1 metre from the top of any ditch which is dry at the time of application.  Spray from hand held sprayers must not in any case be allowed to fall within 1 metre of the top of the bank of any static or flowing waterbody.  In all cases spray must be directed away from water.  This product is not eligible for buffer zone reduction under the LERAP scheme.</w:t>
      </w:r>
    </w:p>
    <w:p w14:paraId="124DF653" w14:textId="77777777" w:rsidR="00782EED" w:rsidRPr="00360A3B" w:rsidRDefault="00782EED" w:rsidP="00782EED"/>
    <w:p w14:paraId="53EF92A3" w14:textId="77777777" w:rsidR="00782EED" w:rsidRPr="00360A3B" w:rsidRDefault="00782EED" w:rsidP="00782EED">
      <w:pPr>
        <w:ind w:left="3969" w:hanging="567"/>
      </w:pPr>
      <w:r w:rsidRPr="00360A3B">
        <w:t>(b)</w:t>
      </w:r>
      <w:r w:rsidRPr="00360A3B">
        <w:tab/>
        <w:t xml:space="preserve">Buffer Zones must be measured in accordance with the guidance set out in Pesticides Safety Directorate’s booklet ‘Local Environmental Risk Assessments for Pesticides- A Practical Guide’, available from DEFRA Publications, Admail 6000, London. SW1A 2XX: Tel. </w:t>
      </w:r>
      <w:r w:rsidRPr="00360A3B">
        <w:rPr>
          <w:snapToGrid w:val="0"/>
          <w:lang w:val="en-US"/>
        </w:rPr>
        <w:t xml:space="preserve">08459 556000 </w:t>
      </w:r>
      <w:r w:rsidRPr="00360A3B">
        <w:t>(and any amendments as made to it from time to time).</w:t>
      </w:r>
    </w:p>
    <w:p w14:paraId="28D951CE" w14:textId="77777777" w:rsidR="00782EED" w:rsidRPr="00360A3B" w:rsidRDefault="00782EED" w:rsidP="00782EED">
      <w:pPr>
        <w:tabs>
          <w:tab w:val="left" w:pos="3261"/>
          <w:tab w:val="left" w:pos="3600"/>
        </w:tabs>
      </w:pPr>
    </w:p>
    <w:p w14:paraId="34241677" w14:textId="77777777" w:rsidR="00782EED" w:rsidRPr="00360A3B" w:rsidRDefault="00782EED" w:rsidP="00782EED">
      <w:pPr>
        <w:ind w:left="3969" w:hanging="567"/>
      </w:pPr>
      <w:r w:rsidRPr="00360A3B">
        <w:t>(c)</w:t>
      </w:r>
      <w:r w:rsidRPr="00360A3B">
        <w:tab/>
        <w:t>Since there is a potential risk to aquatic life from use direct spray from broadcast air assisted sprayers must not be allowed to fall within 18 metres of surface waters or ditches.</w:t>
      </w:r>
    </w:p>
    <w:p w14:paraId="677EA9C5" w14:textId="77777777" w:rsidR="00782EED" w:rsidRPr="00360A3B" w:rsidRDefault="00782EED" w:rsidP="00782EED">
      <w:pPr>
        <w:tabs>
          <w:tab w:val="left" w:pos="3261"/>
          <w:tab w:val="left" w:pos="3600"/>
        </w:tabs>
      </w:pPr>
    </w:p>
    <w:p w14:paraId="0143E2E8" w14:textId="77777777" w:rsidR="00782EED" w:rsidRPr="00D354F5" w:rsidRDefault="00782EED" w:rsidP="00782EED">
      <w:pPr>
        <w:pStyle w:val="RestrictionNumber"/>
        <w:ind w:left="3969" w:hanging="1134"/>
      </w:pPr>
      <w:r w:rsidRPr="00360A3B">
        <w:t>(3)</w:t>
      </w:r>
      <w:r w:rsidRPr="00D354F5">
        <w:tab/>
        <w:t>Since there is a potential for the contamination of groundwater from use:</w:t>
      </w:r>
    </w:p>
    <w:p w14:paraId="246486D2" w14:textId="77777777" w:rsidR="00782EED" w:rsidRPr="00D354F5" w:rsidRDefault="00782EED" w:rsidP="00782EED">
      <w:pPr>
        <w:pStyle w:val="RestrictionNumber"/>
        <w:ind w:left="4110" w:hanging="567"/>
      </w:pPr>
      <w:r>
        <w:t>(a)</w:t>
      </w:r>
      <w:r>
        <w:tab/>
      </w:r>
      <w:r w:rsidRPr="00D354F5">
        <w:t>Applications must not be made to sites with so</w:t>
      </w:r>
      <w:r>
        <w:t xml:space="preserve">ils of high leaching potential. </w:t>
      </w:r>
      <w:r w:rsidRPr="00D354F5">
        <w:t xml:space="preserve"> Details of the leaching potential of soils in England and Wales are given on Groundwater Vulnerability Maps available from the Stationery Office (for major and minor aquifers), and from the Environment Agency (for non-aquifer areas).</w:t>
      </w:r>
      <w:r>
        <w:t xml:space="preserve"> </w:t>
      </w:r>
      <w:r w:rsidRPr="00D354F5">
        <w:t xml:space="preserve"> In Scotland, a limited number of groundwater vulnerability maps are available.</w:t>
      </w:r>
      <w:r>
        <w:t xml:space="preserve"> </w:t>
      </w:r>
      <w:r w:rsidRPr="00D354F5">
        <w:t xml:space="preserve"> The Scottish Environment Protection Agency should be consulted for further information regarding these maps.</w:t>
      </w:r>
    </w:p>
    <w:p w14:paraId="3F94E408" w14:textId="77777777" w:rsidR="00782EED" w:rsidRPr="00D354F5" w:rsidRDefault="00782EED" w:rsidP="00782EED">
      <w:pPr>
        <w:pStyle w:val="RestrictionNumber"/>
        <w:ind w:left="4110" w:hanging="567"/>
      </w:pPr>
      <w:r>
        <w:t>(b)</w:t>
      </w:r>
      <w:r>
        <w:tab/>
      </w:r>
      <w:r w:rsidRPr="00D354F5">
        <w:t xml:space="preserve">In England and Wales applications must not be made to areas within a Zone 1 Groundwater Source Protection Zone or within 50m of other sources of groundwater used to supply drinking water. </w:t>
      </w:r>
      <w:r>
        <w:t xml:space="preserve"> </w:t>
      </w:r>
      <w:r w:rsidRPr="00D354F5">
        <w:t>Details of ‘Groundwater Source Protection Zones’ in England and Wales are available on the Environment Agency’s website (</w:t>
      </w:r>
      <w:hyperlink r:id="rId27" w:history="1">
        <w:r w:rsidRPr="00D354F5">
          <w:rPr>
            <w:rStyle w:val="Hyperlink"/>
          </w:rPr>
          <w:t>www.environment-agency.gov.uk</w:t>
        </w:r>
      </w:hyperlink>
      <w:r w:rsidRPr="00D354F5">
        <w:t>).</w:t>
      </w:r>
      <w:r>
        <w:t xml:space="preserve"> </w:t>
      </w:r>
      <w:r w:rsidRPr="00D354F5">
        <w:t xml:space="preserve"> There are currently no Groundwater Source Protection Zones in Scotland.</w:t>
      </w:r>
    </w:p>
    <w:p w14:paraId="4DFCDFA9" w14:textId="77777777" w:rsidR="00782EED" w:rsidRPr="00D354F5" w:rsidRDefault="00782EED" w:rsidP="00782EED">
      <w:pPr>
        <w:pStyle w:val="RestrictionNumber"/>
        <w:ind w:left="3543"/>
      </w:pPr>
      <w:r w:rsidRPr="00D354F5">
        <w:t xml:space="preserve">If conditions (3)(a) and (3)(b) cannot be complied with at the trial site(s) selected, or there is any doubt about such compliance, the </w:t>
      </w:r>
      <w:r>
        <w:t>permit</w:t>
      </w:r>
      <w:r w:rsidRPr="00D354F5">
        <w:t xml:space="preserve"> holder must contact the Environment Agency or Scottish Environment Protection Agency as appropriate. </w:t>
      </w:r>
      <w:r>
        <w:t xml:space="preserve"> </w:t>
      </w:r>
      <w:r w:rsidRPr="00D354F5">
        <w:t>The agreement of the relevant Agency to the acceptability of the site selected must then be obtained before a trial is commenced</w:t>
      </w:r>
      <w:r>
        <w:t>.</w:t>
      </w:r>
    </w:p>
    <w:p w14:paraId="791D22F8" w14:textId="77777777" w:rsidR="00782EED" w:rsidRPr="00360A3B" w:rsidRDefault="00782EED" w:rsidP="00782EED"/>
    <w:p w14:paraId="6DD3765B" w14:textId="77777777" w:rsidR="00782EED" w:rsidRPr="00360A3B" w:rsidRDefault="00782EED" w:rsidP="00782EED">
      <w:pPr>
        <w:ind w:left="3402" w:hanging="567"/>
      </w:pPr>
      <w:r w:rsidRPr="00360A3B">
        <w:t>(4)</w:t>
      </w:r>
      <w:r w:rsidRPr="00360A3B">
        <w:tab/>
        <w:t xml:space="preserve">Since there is a potential risk to bees from use, spray applications must not be made immediately preceding or during the flowering stage of the crop or weeds.  Spray applications must </w:t>
      </w:r>
      <w:r>
        <w:t xml:space="preserve">also </w:t>
      </w:r>
      <w:r w:rsidRPr="00360A3B">
        <w:t>not be made where bees are actively foraging.</w:t>
      </w:r>
    </w:p>
    <w:p w14:paraId="64708169" w14:textId="77777777" w:rsidR="00782EED" w:rsidRPr="00360A3B" w:rsidRDefault="00782EED" w:rsidP="00782EED"/>
    <w:p w14:paraId="4B2178D4" w14:textId="77777777" w:rsidR="00782EED" w:rsidRPr="00360A3B" w:rsidRDefault="00782EED" w:rsidP="00782EED">
      <w:pPr>
        <w:ind w:left="3402" w:hanging="567"/>
      </w:pPr>
      <w:r w:rsidRPr="00360A3B">
        <w:t>(5)</w:t>
      </w:r>
      <w:r w:rsidRPr="00360A3B">
        <w:tab/>
        <w:t>Since this/these product(s) is/are potentially harmful to game, wild birds and animals precautions must be taken to protect them from harm.  Applications must be made when mammals and birds are unlikely to forage in the area being treated.  Spillages of chemical or treated seed must be recovered or buried.</w:t>
      </w:r>
    </w:p>
    <w:p w14:paraId="5E253521" w14:textId="77777777" w:rsidR="00782EED" w:rsidRPr="00360A3B" w:rsidRDefault="00782EED" w:rsidP="00782EED"/>
    <w:p w14:paraId="54742434" w14:textId="77777777" w:rsidR="00782EED" w:rsidRPr="00360A3B" w:rsidRDefault="00782EED" w:rsidP="00782EED">
      <w:pPr>
        <w:ind w:left="3402" w:hanging="567"/>
      </w:pPr>
      <w:r w:rsidRPr="00360A3B">
        <w:t>(6)</w:t>
      </w:r>
      <w:r w:rsidRPr="00360A3B">
        <w:tab/>
        <w:t>Since there is a potential risk to non-target plants, insects or other arthropods from use, applications must not be made within 6 m of the field boundary.</w:t>
      </w:r>
    </w:p>
    <w:p w14:paraId="069DCA57" w14:textId="77777777" w:rsidR="00782EED" w:rsidRPr="00360A3B" w:rsidRDefault="00782EED" w:rsidP="00782EED"/>
    <w:p w14:paraId="6E683136" w14:textId="77777777" w:rsidR="00782EED" w:rsidRPr="00360A3B" w:rsidRDefault="00782EED" w:rsidP="00782EED">
      <w:pPr>
        <w:ind w:left="3402" w:hanging="567"/>
      </w:pPr>
      <w:r w:rsidRPr="00360A3B">
        <w:t>(7)</w:t>
      </w:r>
      <w:r w:rsidRPr="00360A3B">
        <w:tab/>
        <w:t>Any run-off from the treatment of land not intended to bear vegetation must be prevented from entering surface waters and disposed of safely.</w:t>
      </w:r>
    </w:p>
    <w:p w14:paraId="2E34DB01" w14:textId="77777777" w:rsidR="00782EED" w:rsidRPr="00360A3B" w:rsidRDefault="00782EED" w:rsidP="00782EED"/>
    <w:p w14:paraId="3CC28EE7" w14:textId="77777777" w:rsidR="00782EED" w:rsidRPr="00360A3B" w:rsidRDefault="00782EED" w:rsidP="00782EED">
      <w:pPr>
        <w:tabs>
          <w:tab w:val="left" w:pos="2835"/>
        </w:tabs>
        <w:ind w:left="3402" w:hanging="3402"/>
      </w:pPr>
      <w:r w:rsidRPr="00360A3B">
        <w:t>Other specific restrictions:</w:t>
      </w:r>
      <w:r w:rsidRPr="00360A3B">
        <w:tab/>
        <w:t>(1)</w:t>
      </w:r>
      <w:r w:rsidRPr="00360A3B">
        <w:tab/>
        <w:t xml:space="preserve">Full records of all applications carried out under this </w:t>
      </w:r>
      <w:r>
        <w:t>Permit for Trial Purposes</w:t>
      </w:r>
      <w:r w:rsidRPr="00360A3B">
        <w:t>, including details of the specific sites treated and their Ordnance Survey grid references, must be kept for ten years following application.</w:t>
      </w:r>
    </w:p>
    <w:p w14:paraId="0EF11015" w14:textId="77777777" w:rsidR="00782EED" w:rsidRPr="00360A3B" w:rsidRDefault="00782EED" w:rsidP="00782EED"/>
    <w:p w14:paraId="5102B923" w14:textId="77777777" w:rsidR="00782EED" w:rsidRPr="00360A3B" w:rsidRDefault="00782EED" w:rsidP="00782EED">
      <w:pPr>
        <w:ind w:left="3402" w:hanging="567"/>
      </w:pPr>
      <w:r w:rsidRPr="00360A3B">
        <w:t>(2)</w:t>
      </w:r>
      <w:r w:rsidRPr="00360A3B">
        <w:tab/>
        <w:t xml:space="preserve">Unless a current or subsequent </w:t>
      </w:r>
      <w:r>
        <w:t>authorisation or Permit for Trial Purposes</w:t>
      </w:r>
      <w:r w:rsidRPr="00360A3B">
        <w:t xml:space="preserve"> that allows normal disposal (i.e. supply for human or animal consumption) is available, the following conditions apply: </w:t>
      </w:r>
    </w:p>
    <w:p w14:paraId="708566CD" w14:textId="77777777" w:rsidR="00782EED" w:rsidRPr="00360A3B" w:rsidRDefault="00782EED" w:rsidP="00782EED"/>
    <w:p w14:paraId="48C5C6AD" w14:textId="77777777" w:rsidR="00782EED" w:rsidRPr="00360A3B" w:rsidRDefault="00782EED" w:rsidP="00782EED">
      <w:pPr>
        <w:ind w:left="3969" w:hanging="567"/>
      </w:pPr>
      <w:r w:rsidRPr="00360A3B">
        <w:t>(a)</w:t>
      </w:r>
      <w:r w:rsidRPr="00360A3B">
        <w:tab/>
        <w:t>Normal disposal is not permitted for treated annual crops, or until at least five years has elapsed between treatment and harvest of perennial plants (e.g. apple trees) or ‘semi-perennial plants’ (e.g. strawberry).  Harvested portions of treated crops must be destroyed by either burning, burying or disposal in a facility licensed for this purpose.  Desiccation may be used, but only before the development of the harvested portion of the crop.</w:t>
      </w:r>
    </w:p>
    <w:p w14:paraId="6663AC98" w14:textId="77777777" w:rsidR="00782EED" w:rsidRPr="00360A3B" w:rsidRDefault="00782EED" w:rsidP="00782EED"/>
    <w:p w14:paraId="18E12394" w14:textId="77777777" w:rsidR="00782EED" w:rsidRPr="00360A3B" w:rsidRDefault="00782EED" w:rsidP="00782EED">
      <w:pPr>
        <w:ind w:left="3969" w:hanging="567"/>
      </w:pPr>
      <w:r w:rsidRPr="00360A3B">
        <w:t>(b)</w:t>
      </w:r>
      <w:r w:rsidRPr="00360A3B">
        <w:tab/>
        <w:t>The total area treated with the experimental substance at any one site must not be more than 2% of the area to be planted with any following edible crop at the site in which the experimental work is undertaken.  This condition does not apply if the trial site is not to be used to grow edible crops in the year following treatment.</w:t>
      </w:r>
    </w:p>
    <w:p w14:paraId="101EAEDF" w14:textId="77777777" w:rsidR="00782EED" w:rsidRPr="00360A3B" w:rsidRDefault="00782EED" w:rsidP="00782EED"/>
    <w:p w14:paraId="04276D25" w14:textId="77777777" w:rsidR="00782EED" w:rsidRPr="00360A3B" w:rsidRDefault="00782EED" w:rsidP="00782EED">
      <w:pPr>
        <w:ind w:left="3402" w:hanging="567"/>
      </w:pPr>
      <w:r w:rsidRPr="00360A3B">
        <w:t>(3)</w:t>
      </w:r>
      <w:r w:rsidRPr="00360A3B">
        <w:tab/>
        <w:t>Direct or indirect post-treatment exposure of humans or animals must be avoided wherever possible.</w:t>
      </w:r>
    </w:p>
    <w:p w14:paraId="7792C688" w14:textId="77777777" w:rsidR="00782EED" w:rsidRPr="00360A3B" w:rsidRDefault="00782EED" w:rsidP="00782EED"/>
    <w:p w14:paraId="54D7420C" w14:textId="77777777" w:rsidR="00782EED" w:rsidRDefault="00782EED" w:rsidP="00782EED">
      <w:pPr>
        <w:ind w:left="3402" w:hanging="567"/>
      </w:pPr>
      <w:r w:rsidRPr="00360A3B">
        <w:t>(4)</w:t>
      </w:r>
      <w:r w:rsidRPr="00360A3B">
        <w:tab/>
        <w:t xml:space="preserve">This </w:t>
      </w:r>
      <w:r>
        <w:t>Permit for Trial Purposes</w:t>
      </w:r>
      <w:r w:rsidRPr="00360A3B">
        <w:t xml:space="preserve"> does not apply to the application of a pesticide to a crop genetically modified to be tolerant to that pesticide.</w:t>
      </w:r>
    </w:p>
    <w:p w14:paraId="610D9CE6" w14:textId="77777777" w:rsidR="00782EED" w:rsidRDefault="00782EED" w:rsidP="00782EED"/>
    <w:p w14:paraId="62491BE3" w14:textId="77777777" w:rsidR="00782EED" w:rsidRPr="00360A3B" w:rsidRDefault="00782EED" w:rsidP="00782EED">
      <w:pPr>
        <w:ind w:left="3402" w:hanging="567"/>
      </w:pPr>
      <w:r>
        <w:t>(5)</w:t>
      </w:r>
      <w:r>
        <w:tab/>
        <w:t>This Permit for Trial Purposes does not apply to the application of plant protection products from an aircraft (plane or helicopter).</w:t>
      </w:r>
    </w:p>
    <w:p w14:paraId="29BFC8BB" w14:textId="77777777" w:rsidR="00782EED" w:rsidRPr="00360A3B" w:rsidRDefault="00782EED" w:rsidP="00782EED"/>
    <w:p w14:paraId="3D846BAD" w14:textId="77777777" w:rsidR="00782EED" w:rsidRPr="00544456" w:rsidRDefault="00782EED" w:rsidP="00782EED">
      <w:pPr>
        <w:spacing w:after="240"/>
        <w:rPr>
          <w:b/>
        </w:rPr>
      </w:pPr>
      <w:r w:rsidRPr="00360A3B">
        <w:br w:type="page"/>
      </w:r>
      <w:r w:rsidRPr="00544456">
        <w:rPr>
          <w:b/>
        </w:rPr>
        <w:t>APPENDIX 2:  GENERAL CONDITIONS OF THIS</w:t>
      </w:r>
      <w:r w:rsidRPr="00544456">
        <w:rPr>
          <w:rStyle w:val="CommentReference"/>
          <w:b/>
        </w:rPr>
        <w:t/>
      </w:r>
      <w:r w:rsidRPr="00544456">
        <w:rPr>
          <w:b/>
        </w:rPr>
        <w:t xml:space="preserve"> PERMIT</w:t>
      </w:r>
    </w:p>
    <w:p w14:paraId="1C23991A" w14:textId="77777777" w:rsidR="00782EED" w:rsidRPr="00544456" w:rsidRDefault="00782EED" w:rsidP="00782EED">
      <w:pPr>
        <w:pStyle w:val="Heading2"/>
        <w:spacing w:after="240"/>
        <w:rPr>
          <w:b w:val="0"/>
        </w:rPr>
      </w:pPr>
      <w:r w:rsidRPr="00A33D76">
        <w:rPr>
          <w:b w:val="0"/>
        </w:rPr>
        <w:t xml:space="preserve">Failure to comply with the following conditions will result in the </w:t>
      </w:r>
      <w:r>
        <w:rPr>
          <w:b w:val="0"/>
        </w:rPr>
        <w:t>withdrawal or amendment of the P</w:t>
      </w:r>
      <w:r w:rsidRPr="00A33D76">
        <w:rPr>
          <w:b w:val="0"/>
        </w:rPr>
        <w:t>ermit under Regulation (EC) No 1107/2009 and may result in other enforcement action, including prosecution</w:t>
      </w:r>
      <w:r w:rsidRPr="00A33D76">
        <w:t>.</w:t>
      </w:r>
    </w:p>
    <w:p w14:paraId="1CB53857" w14:textId="77777777" w:rsidR="00782EED" w:rsidRPr="00211495" w:rsidRDefault="00782EED" w:rsidP="00782EED">
      <w:pPr>
        <w:spacing w:after="240"/>
        <w:rPr>
          <w:i/>
        </w:rPr>
      </w:pPr>
      <w:r>
        <w:rPr>
          <w:b/>
        </w:rPr>
        <w:t>Label:</w:t>
      </w:r>
    </w:p>
    <w:p w14:paraId="6F3F166D" w14:textId="77777777" w:rsidR="00782EED" w:rsidRPr="00EB42AF" w:rsidRDefault="00782EED" w:rsidP="00782EED">
      <w:pPr>
        <w:spacing w:after="240"/>
      </w:pPr>
      <w:r w:rsidRPr="003D69C1">
        <w:t xml:space="preserve">The </w:t>
      </w:r>
      <w:r w:rsidRPr="00EB42AF">
        <w:t xml:space="preserve">permit holder must follow the detailed requirements of all relevant Parts of ‘The Labelling Handbook’ available on HSE’s website at </w:t>
      </w:r>
      <w:hyperlink r:id="rId28" w:history="1">
        <w:r w:rsidRPr="00B70D7D">
          <w:rPr>
            <w:rStyle w:val="Hyperlink"/>
          </w:rPr>
          <w:t>http://www.hse.gov.uk/pesticides/topics/pesticide-approvals/pesticides-registration/labelling-handbook.htm</w:t>
        </w:r>
      </w:hyperlink>
      <w:r w:rsidRPr="00EB42AF">
        <w:t>.</w:t>
      </w:r>
    </w:p>
    <w:p w14:paraId="624C55F9" w14:textId="77777777" w:rsidR="00782EED" w:rsidRPr="00EB42AF" w:rsidRDefault="00782EED" w:rsidP="00782EED">
      <w:pPr>
        <w:spacing w:after="240"/>
        <w:rPr>
          <w:b/>
        </w:rPr>
      </w:pPr>
      <w:r w:rsidRPr="00EB42AF">
        <w:rPr>
          <w:b/>
        </w:rPr>
        <w:t>Packaging:</w:t>
      </w:r>
    </w:p>
    <w:p w14:paraId="258B0D65" w14:textId="77777777" w:rsidR="00782EED" w:rsidRDefault="00782EED" w:rsidP="00782EED">
      <w:r w:rsidRPr="00EB42AF">
        <w:t>The permit holder must design and construct the packaging and fastenings to make sure they are strong and solid throughout so they will not come apart and will safely withstand normal handling; they can be repeatedly refastened and the contents cannot accidentally escape; the contents cannot attack either the packaging or the fastenings or form harmful or dangerous compounds with them and they are unlikely to attract children or arouse their curiosity.</w:t>
      </w:r>
    </w:p>
    <w:p w14:paraId="628DB0A9" w14:textId="77777777" w:rsidR="00782EED" w:rsidRPr="00EB42AF" w:rsidRDefault="00782EED" w:rsidP="00782EED"/>
    <w:p w14:paraId="70BF1C7B" w14:textId="77777777" w:rsidR="00782EED" w:rsidRPr="00EB42AF" w:rsidRDefault="00782EED" w:rsidP="00782EED">
      <w:pPr>
        <w:spacing w:after="240"/>
        <w:rPr>
          <w:i/>
        </w:rPr>
      </w:pPr>
      <w:r w:rsidRPr="00EB42AF">
        <w:rPr>
          <w:b/>
        </w:rPr>
        <w:t>Adverse effects:</w:t>
      </w:r>
    </w:p>
    <w:p w14:paraId="6EB499C2" w14:textId="77777777" w:rsidR="00782EED" w:rsidRPr="00EB42AF" w:rsidRDefault="00782EED" w:rsidP="00782EED">
      <w:pPr>
        <w:spacing w:after="240"/>
        <w:rPr>
          <w:rFonts w:cs="Arial"/>
        </w:rPr>
      </w:pPr>
      <w:r w:rsidRPr="00EB42AF">
        <w:rPr>
          <w:rFonts w:cs="Arial"/>
        </w:rPr>
        <w:t xml:space="preserve">The permit holder must immediately notify the Secretary of State, the Scottish Ministers </w:t>
      </w:r>
      <w:r w:rsidRPr="00EB42AF">
        <w:t xml:space="preserve">and the </w:t>
      </w:r>
      <w:r>
        <w:t>Department of Agriculture, Environment and Rural Affairs in Northern Ireland</w:t>
      </w:r>
      <w:r w:rsidRPr="00EB42AF">
        <w:rPr>
          <w:rFonts w:cs="Arial"/>
        </w:rPr>
        <w:t xml:space="preserve"> (care of the Health and Safety Executive), if they have any new information on the potentially adverse effects of the authorised product, or of residues of an active substance in that product when used in accordance with the conditions of this permit.  For those products approved under the ‘Plant Protection Products Regulations’ permit holders must also tell the other relevant competent authorities of the EC Member States (a list of which is available from the Health and Safety Executive) and the EC Commission.  Failure to comply with this requirement is an offence.</w:t>
      </w:r>
    </w:p>
    <w:p w14:paraId="217BAA14" w14:textId="77777777" w:rsidR="00782EED" w:rsidRPr="00EB42AF" w:rsidRDefault="00782EED" w:rsidP="00782EED">
      <w:pPr>
        <w:spacing w:after="240"/>
        <w:rPr>
          <w:i/>
        </w:rPr>
      </w:pPr>
      <w:r w:rsidRPr="00EB42AF">
        <w:rPr>
          <w:b/>
        </w:rPr>
        <w:t>Provision of information:</w:t>
      </w:r>
    </w:p>
    <w:p w14:paraId="20388BD2" w14:textId="77777777" w:rsidR="00782EED" w:rsidRPr="00EB42AF" w:rsidRDefault="00782EED" w:rsidP="00782EED">
      <w:pPr>
        <w:spacing w:after="240"/>
        <w:rPr>
          <w:i/>
        </w:rPr>
      </w:pPr>
      <w:r w:rsidRPr="00EB42AF">
        <w:t xml:space="preserve">The permit holder must comply with all requests for information required by the Secretary of State, the Scottish Ministers or the </w:t>
      </w:r>
      <w:r>
        <w:t>Department of Agriculture, Environment and Rural Affairs in Northern Ireland</w:t>
      </w:r>
      <w:r w:rsidRPr="00EB42AF">
        <w:t xml:space="preserve"> in accordance with Article 67 of Regulation (EC) No 1107/2009.</w:t>
      </w:r>
    </w:p>
    <w:p w14:paraId="3458C6DD" w14:textId="77777777" w:rsidR="00782EED" w:rsidRPr="003D69C1" w:rsidRDefault="00782EED" w:rsidP="00782EED"/>
    <w:p w14:paraId="4CD1E261" w14:textId="77777777" w:rsidR="00782EED" w:rsidRPr="0040761E" w:rsidRDefault="00782EED" w:rsidP="00782EED">
      <w:r>
        <w:br w:type="page"/>
      </w:r>
    </w:p>
    <w:tbl>
      <w:tblPr>
        <w:tblW w:w="10200" w:type="dxa"/>
        <w:tblInd w:w="-743" w:type="dxa"/>
        <w:tblLayout w:type="fixed"/>
        <w:tblLook w:val="04A0" w:firstRow="1" w:lastRow="0" w:firstColumn="1" w:lastColumn="0" w:noHBand="0" w:noVBand="1"/>
      </w:tblPr>
      <w:tblGrid>
        <w:gridCol w:w="1276"/>
        <w:gridCol w:w="2123"/>
        <w:gridCol w:w="3400"/>
        <w:gridCol w:w="3401"/>
      </w:tblGrid>
      <w:tr w:rsidR="00782EED" w14:paraId="65A72D77" w14:textId="77777777" w:rsidTr="005321DA">
        <w:trPr>
          <w:cantSplit/>
          <w:trHeight w:val="454"/>
        </w:trPr>
        <w:tc>
          <w:tcPr>
            <w:tcW w:w="10200" w:type="dxa"/>
            <w:gridSpan w:val="4"/>
            <w:tcBorders>
              <w:top w:val="single" w:sz="4" w:space="0" w:color="000000"/>
              <w:left w:val="single" w:sz="4" w:space="0" w:color="000000"/>
              <w:bottom w:val="single" w:sz="4" w:space="0" w:color="000000"/>
              <w:right w:val="single" w:sz="4" w:space="0" w:color="000000"/>
            </w:tcBorders>
            <w:shd w:val="clear" w:color="auto" w:fill="960532"/>
            <w:vAlign w:val="center"/>
            <w:hideMark/>
          </w:tcPr>
          <w:p w14:paraId="2AE671C4" w14:textId="77777777" w:rsidR="00782EED" w:rsidRDefault="00782EED" w:rsidP="005321DA">
            <w:pPr>
              <w:keepNext/>
              <w:suppressAutoHyphens/>
              <w:snapToGrid w:val="0"/>
              <w:ind w:firstLine="34"/>
              <w:rPr>
                <w:rFonts w:ascii="Calibri" w:hAnsi="Calibri"/>
                <w:b/>
                <w:color w:val="FFFFFF"/>
                <w:sz w:val="26"/>
                <w:szCs w:val="26"/>
                <w:lang w:eastAsia="ar-SA"/>
              </w:rPr>
            </w:pPr>
            <w:r>
              <w:rPr>
                <w:rFonts w:ascii="Calibri" w:hAnsi="Calibri"/>
                <w:b/>
                <w:color w:val="FFFFFF"/>
                <w:sz w:val="26"/>
                <w:szCs w:val="26"/>
              </w:rPr>
              <w:t>Part C – List of Active Substance</w:t>
            </w:r>
          </w:p>
        </w:tc>
      </w:tr>
      <w:tr w:rsidR="00782EED" w14:paraId="06746F50" w14:textId="77777777" w:rsidTr="005321DA">
        <w:trPr>
          <w:cantSplit/>
          <w:trHeight w:val="23"/>
        </w:trPr>
        <w:tc>
          <w:tcPr>
            <w:tcW w:w="1276" w:type="dxa"/>
            <w:tcBorders>
              <w:top w:val="single" w:sz="4" w:space="0" w:color="000000"/>
              <w:left w:val="single" w:sz="4" w:space="0" w:color="000000"/>
              <w:bottom w:val="single" w:sz="4" w:space="0" w:color="000000"/>
              <w:right w:val="nil"/>
            </w:tcBorders>
            <w:shd w:val="clear" w:color="auto" w:fill="CC6600"/>
            <w:hideMark/>
          </w:tcPr>
          <w:p w14:paraId="59881016" w14:textId="77777777" w:rsidR="00782EED" w:rsidRDefault="00782EED" w:rsidP="005321DA">
            <w:pPr>
              <w:keepNext/>
              <w:suppressAutoHyphens/>
              <w:snapToGrid w:val="0"/>
              <w:spacing w:before="40"/>
              <w:rPr>
                <w:rFonts w:ascii="Calibri" w:hAnsi="Calibri"/>
                <w:b/>
                <w:color w:val="FFFFFF"/>
                <w:szCs w:val="24"/>
                <w:lang w:eastAsia="ar-SA"/>
              </w:rPr>
            </w:pPr>
            <w:r>
              <w:rPr>
                <w:rFonts w:ascii="Calibri" w:hAnsi="Calibri"/>
                <w:b/>
                <w:color w:val="FFFFFF"/>
              </w:rPr>
              <w:t>5</w:t>
            </w:r>
          </w:p>
        </w:tc>
        <w:tc>
          <w:tcPr>
            <w:tcW w:w="8924" w:type="dxa"/>
            <w:gridSpan w:val="3"/>
            <w:tcBorders>
              <w:top w:val="single" w:sz="4" w:space="0" w:color="000000"/>
              <w:left w:val="single" w:sz="4" w:space="0" w:color="000000"/>
              <w:bottom w:val="single" w:sz="4" w:space="0" w:color="000000"/>
              <w:right w:val="single" w:sz="4" w:space="0" w:color="000000"/>
            </w:tcBorders>
            <w:shd w:val="clear" w:color="auto" w:fill="CC6600"/>
            <w:hideMark/>
          </w:tcPr>
          <w:p w14:paraId="53DDFE5F" w14:textId="77777777" w:rsidR="00782EED" w:rsidRDefault="00782EED" w:rsidP="005321DA">
            <w:pPr>
              <w:keepNext/>
              <w:suppressAutoHyphens/>
              <w:snapToGrid w:val="0"/>
              <w:spacing w:before="40"/>
              <w:rPr>
                <w:rFonts w:ascii="Calibri" w:hAnsi="Calibri"/>
                <w:b/>
                <w:szCs w:val="24"/>
                <w:lang w:eastAsia="ar-SA"/>
              </w:rPr>
            </w:pPr>
            <w:r>
              <w:rPr>
                <w:rFonts w:ascii="Calibri" w:hAnsi="Calibri"/>
                <w:b/>
              </w:rPr>
              <w:t>At least one column below must be completed for each active substance.  A single entry for an active substance is sufficient for all formulations.  Product names are not required, but should be provided if known.  Please expand this section if required.</w:t>
            </w:r>
          </w:p>
        </w:tc>
      </w:tr>
      <w:tr w:rsidR="00782EED" w14:paraId="6BB0C29A" w14:textId="77777777" w:rsidTr="005321DA">
        <w:trPr>
          <w:cantSplit/>
          <w:trHeight w:val="587"/>
        </w:trPr>
        <w:tc>
          <w:tcPr>
            <w:tcW w:w="3399" w:type="dxa"/>
            <w:gridSpan w:val="2"/>
            <w:tcBorders>
              <w:top w:val="single" w:sz="4" w:space="0" w:color="000000"/>
              <w:left w:val="single" w:sz="4" w:space="0" w:color="000000"/>
              <w:bottom w:val="single" w:sz="4" w:space="0" w:color="000000"/>
              <w:right w:val="nil"/>
            </w:tcBorders>
            <w:shd w:val="clear" w:color="auto" w:fill="FABF8F"/>
            <w:tcMar>
              <w:top w:w="0" w:type="dxa"/>
              <w:left w:w="107" w:type="dxa"/>
              <w:bottom w:w="0" w:type="dxa"/>
              <w:right w:w="107" w:type="dxa"/>
            </w:tcMar>
            <w:vAlign w:val="center"/>
            <w:hideMark/>
          </w:tcPr>
          <w:p w14:paraId="3BDEF9A6" w14:textId="77777777" w:rsidR="00782EED" w:rsidRDefault="00782EED" w:rsidP="005321DA">
            <w:pPr>
              <w:keepNext/>
              <w:suppressAutoHyphens/>
              <w:snapToGrid w:val="0"/>
              <w:jc w:val="center"/>
              <w:rPr>
                <w:rFonts w:ascii="Calibri" w:hAnsi="Calibri"/>
                <w:b/>
                <w:color w:val="000000"/>
                <w:sz w:val="22"/>
                <w:lang w:eastAsia="ar-SA"/>
              </w:rPr>
            </w:pPr>
            <w:r>
              <w:rPr>
                <w:rFonts w:ascii="Calibri" w:hAnsi="Calibri"/>
                <w:b/>
                <w:color w:val="000000"/>
                <w:sz w:val="22"/>
              </w:rPr>
              <w:t>Product or code name/Active Substance</w:t>
            </w:r>
          </w:p>
        </w:tc>
        <w:tc>
          <w:tcPr>
            <w:tcW w:w="3400" w:type="dxa"/>
            <w:tcBorders>
              <w:top w:val="single" w:sz="4" w:space="0" w:color="000000"/>
              <w:left w:val="single" w:sz="4" w:space="0" w:color="000000"/>
              <w:bottom w:val="single" w:sz="4" w:space="0" w:color="000000"/>
              <w:right w:val="nil"/>
            </w:tcBorders>
            <w:shd w:val="clear" w:color="auto" w:fill="FABF8F"/>
            <w:vAlign w:val="center"/>
            <w:hideMark/>
          </w:tcPr>
          <w:p w14:paraId="741C27DF" w14:textId="77777777" w:rsidR="00782EED" w:rsidRDefault="00782EED" w:rsidP="005321DA">
            <w:pPr>
              <w:keepNext/>
              <w:suppressAutoHyphens/>
              <w:snapToGrid w:val="0"/>
              <w:jc w:val="center"/>
              <w:rPr>
                <w:rFonts w:ascii="Calibri" w:hAnsi="Calibri"/>
                <w:b/>
                <w:color w:val="000000"/>
                <w:sz w:val="22"/>
                <w:lang w:eastAsia="ar-SA"/>
              </w:rPr>
            </w:pPr>
            <w:r>
              <w:rPr>
                <w:rFonts w:ascii="Calibri" w:hAnsi="Calibri"/>
                <w:b/>
                <w:color w:val="000000"/>
                <w:sz w:val="22"/>
              </w:rPr>
              <w:t>BSI Name</w:t>
            </w:r>
          </w:p>
        </w:tc>
        <w:tc>
          <w:tcPr>
            <w:tcW w:w="3401" w:type="dxa"/>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77329CA8" w14:textId="77777777" w:rsidR="00782EED" w:rsidRDefault="00782EED" w:rsidP="005321DA">
            <w:pPr>
              <w:keepNext/>
              <w:suppressAutoHyphens/>
              <w:snapToGrid w:val="0"/>
              <w:jc w:val="center"/>
              <w:rPr>
                <w:rFonts w:ascii="Calibri" w:hAnsi="Calibri"/>
                <w:b/>
                <w:color w:val="000000"/>
                <w:sz w:val="22"/>
                <w:lang w:eastAsia="ar-SA"/>
              </w:rPr>
            </w:pPr>
            <w:r>
              <w:rPr>
                <w:rFonts w:ascii="Calibri" w:hAnsi="Calibri"/>
                <w:b/>
                <w:color w:val="000000"/>
                <w:sz w:val="22"/>
              </w:rPr>
              <w:t>IUPAC or CAS name</w:t>
            </w:r>
          </w:p>
        </w:tc>
      </w:tr>
      <w:tr w:rsidR="00782EED" w14:paraId="38745536" w14:textId="77777777" w:rsidTr="005321DA">
        <w:trPr>
          <w:cantSplit/>
        </w:trPr>
        <w:tc>
          <w:tcPr>
            <w:tcW w:w="3399" w:type="dxa"/>
            <w:gridSpan w:val="2"/>
            <w:tcBorders>
              <w:top w:val="single" w:sz="4" w:space="0" w:color="000000"/>
              <w:left w:val="single" w:sz="4" w:space="0" w:color="000000"/>
              <w:bottom w:val="single" w:sz="4" w:space="0" w:color="000000"/>
              <w:right w:val="nil"/>
            </w:tcBorders>
            <w:tcMar>
              <w:top w:w="0" w:type="dxa"/>
              <w:left w:w="107" w:type="dxa"/>
              <w:bottom w:w="0" w:type="dxa"/>
              <w:right w:w="107" w:type="dxa"/>
            </w:tcMar>
            <w:vAlign w:val="center"/>
            <w:hideMark/>
          </w:tcPr>
          <w:p w14:paraId="77268B99" w14:textId="77777777" w:rsidR="00782EED" w:rsidRDefault="00782EED" w:rsidP="005321DA">
            <w:pPr>
              <w:keepNext/>
              <w:suppressAutoHyphens/>
              <w:snapToGrid w:val="0"/>
              <w:spacing w:before="120"/>
              <w:rPr>
                <w:szCs w:val="24"/>
                <w:lang w:eastAsia="ar-SA"/>
              </w:rPr>
            </w:pPr>
            <w:r>
              <w:t>Asulam (Asulox)</w:t>
            </w:r>
          </w:p>
        </w:tc>
        <w:tc>
          <w:tcPr>
            <w:tcW w:w="3400" w:type="dxa"/>
            <w:tcBorders>
              <w:top w:val="single" w:sz="4" w:space="0" w:color="000000"/>
              <w:left w:val="single" w:sz="4" w:space="0" w:color="000000"/>
              <w:bottom w:val="single" w:sz="4" w:space="0" w:color="000000"/>
              <w:right w:val="nil"/>
            </w:tcBorders>
            <w:vAlign w:val="center"/>
          </w:tcPr>
          <w:p w14:paraId="1CC65DF3" w14:textId="77777777" w:rsidR="00782EED" w:rsidRDefault="00782EED" w:rsidP="005321DA">
            <w:pPr>
              <w:keepNext/>
              <w:suppressAutoHyphens/>
              <w:snapToGrid w:val="0"/>
              <w:spacing w:before="120"/>
              <w:rPr>
                <w:rFonts w:ascii="Calibri" w:hAnsi="Calibri"/>
                <w:color w:val="000000"/>
                <w:sz w:val="22"/>
                <w:lang w:eastAsia="ar-SA"/>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010F0661" w14:textId="77777777" w:rsidR="00782EED" w:rsidRDefault="00782EED" w:rsidP="005321DA">
            <w:pPr>
              <w:keepNext/>
              <w:suppressAutoHyphens/>
              <w:snapToGrid w:val="0"/>
              <w:rPr>
                <w:rFonts w:ascii="Calibri" w:hAnsi="Calibri"/>
                <w:color w:val="000000"/>
                <w:sz w:val="22"/>
                <w:lang w:eastAsia="ar-SA"/>
              </w:rPr>
            </w:pPr>
          </w:p>
        </w:tc>
      </w:tr>
      <w:tr w:rsidR="00782EED" w14:paraId="6272E578" w14:textId="77777777" w:rsidTr="005321DA">
        <w:trPr>
          <w:cantSplit/>
        </w:trPr>
        <w:tc>
          <w:tcPr>
            <w:tcW w:w="3399" w:type="dxa"/>
            <w:gridSpan w:val="2"/>
            <w:tcBorders>
              <w:top w:val="single" w:sz="4" w:space="0" w:color="000000"/>
              <w:left w:val="single" w:sz="4" w:space="0" w:color="000000"/>
              <w:bottom w:val="single" w:sz="4" w:space="0" w:color="000000"/>
              <w:right w:val="nil"/>
            </w:tcBorders>
            <w:tcMar>
              <w:top w:w="0" w:type="dxa"/>
              <w:left w:w="107" w:type="dxa"/>
              <w:bottom w:w="0" w:type="dxa"/>
              <w:right w:w="107" w:type="dxa"/>
            </w:tcMar>
            <w:vAlign w:val="center"/>
            <w:hideMark/>
          </w:tcPr>
          <w:p w14:paraId="61F5C545" w14:textId="77777777" w:rsidR="00782EED" w:rsidRDefault="00782EED" w:rsidP="005321DA">
            <w:pPr>
              <w:keepNext/>
              <w:suppressAutoHyphens/>
              <w:snapToGrid w:val="0"/>
              <w:spacing w:before="120"/>
              <w:rPr>
                <w:szCs w:val="24"/>
                <w:lang w:eastAsia="ar-SA"/>
              </w:rPr>
            </w:pPr>
            <w:r>
              <w:t>Cycloxydim (Laser)</w:t>
            </w:r>
          </w:p>
        </w:tc>
        <w:tc>
          <w:tcPr>
            <w:tcW w:w="3400" w:type="dxa"/>
            <w:tcBorders>
              <w:top w:val="single" w:sz="4" w:space="0" w:color="000000"/>
              <w:left w:val="single" w:sz="4" w:space="0" w:color="000000"/>
              <w:bottom w:val="single" w:sz="4" w:space="0" w:color="000000"/>
              <w:right w:val="nil"/>
            </w:tcBorders>
            <w:vAlign w:val="center"/>
          </w:tcPr>
          <w:p w14:paraId="2C9DC667" w14:textId="77777777" w:rsidR="00782EED" w:rsidRDefault="00782EED" w:rsidP="005321DA">
            <w:pPr>
              <w:keepNext/>
              <w:suppressAutoHyphens/>
              <w:snapToGrid w:val="0"/>
              <w:spacing w:before="120"/>
              <w:rPr>
                <w:rFonts w:ascii="Calibri" w:hAnsi="Calibri"/>
                <w:sz w:val="22"/>
                <w:lang w:eastAsia="ar-SA"/>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3BD12B32" w14:textId="77777777" w:rsidR="00782EED" w:rsidRDefault="00782EED" w:rsidP="005321DA">
            <w:pPr>
              <w:keepNext/>
              <w:suppressAutoHyphens/>
              <w:snapToGrid w:val="0"/>
              <w:rPr>
                <w:rFonts w:ascii="Calibri" w:hAnsi="Calibri"/>
                <w:sz w:val="22"/>
                <w:lang w:eastAsia="ar-SA"/>
              </w:rPr>
            </w:pPr>
          </w:p>
        </w:tc>
      </w:tr>
      <w:tr w:rsidR="00782EED" w14:paraId="2B2F610B" w14:textId="77777777" w:rsidTr="005321DA">
        <w:trPr>
          <w:cantSplit/>
        </w:trPr>
        <w:tc>
          <w:tcPr>
            <w:tcW w:w="3399" w:type="dxa"/>
            <w:gridSpan w:val="2"/>
            <w:tcBorders>
              <w:top w:val="single" w:sz="4" w:space="0" w:color="000000"/>
              <w:left w:val="single" w:sz="4" w:space="0" w:color="000000"/>
              <w:bottom w:val="single" w:sz="4" w:space="0" w:color="000000"/>
              <w:right w:val="nil"/>
            </w:tcBorders>
            <w:tcMar>
              <w:top w:w="0" w:type="dxa"/>
              <w:left w:w="107" w:type="dxa"/>
              <w:bottom w:w="0" w:type="dxa"/>
              <w:right w:w="107" w:type="dxa"/>
            </w:tcMar>
            <w:vAlign w:val="center"/>
            <w:hideMark/>
          </w:tcPr>
          <w:p w14:paraId="6CDA114C" w14:textId="77777777" w:rsidR="00782EED" w:rsidRDefault="00782EED" w:rsidP="005321DA">
            <w:pPr>
              <w:keepNext/>
              <w:suppressAutoHyphens/>
              <w:snapToGrid w:val="0"/>
              <w:spacing w:before="120"/>
              <w:rPr>
                <w:szCs w:val="24"/>
                <w:lang w:eastAsia="ar-SA"/>
              </w:rPr>
            </w:pPr>
            <w:r>
              <w:t>Propaquizafop</w:t>
            </w:r>
          </w:p>
        </w:tc>
        <w:tc>
          <w:tcPr>
            <w:tcW w:w="3400" w:type="dxa"/>
            <w:tcBorders>
              <w:top w:val="single" w:sz="4" w:space="0" w:color="000000"/>
              <w:left w:val="single" w:sz="4" w:space="0" w:color="000000"/>
              <w:bottom w:val="single" w:sz="4" w:space="0" w:color="000000"/>
              <w:right w:val="nil"/>
            </w:tcBorders>
            <w:vAlign w:val="center"/>
          </w:tcPr>
          <w:p w14:paraId="04D66F3F" w14:textId="77777777" w:rsidR="00782EED" w:rsidRDefault="00782EED" w:rsidP="005321DA">
            <w:pPr>
              <w:keepNext/>
              <w:suppressAutoHyphens/>
              <w:snapToGrid w:val="0"/>
              <w:spacing w:before="120"/>
              <w:rPr>
                <w:rFonts w:ascii="Calibri" w:hAnsi="Calibri"/>
                <w:sz w:val="22"/>
                <w:lang w:eastAsia="ar-SA"/>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31768740" w14:textId="77777777" w:rsidR="00782EED" w:rsidRDefault="00782EED" w:rsidP="005321DA">
            <w:pPr>
              <w:keepNext/>
              <w:suppressAutoHyphens/>
              <w:snapToGrid w:val="0"/>
              <w:rPr>
                <w:rFonts w:ascii="Calibri" w:hAnsi="Calibri"/>
                <w:sz w:val="22"/>
                <w:lang w:eastAsia="ar-SA"/>
              </w:rPr>
            </w:pPr>
          </w:p>
        </w:tc>
      </w:tr>
      <w:tr w:rsidR="00782EED" w14:paraId="5A962A44" w14:textId="77777777" w:rsidTr="005321DA">
        <w:trPr>
          <w:cantSplit/>
        </w:trPr>
        <w:tc>
          <w:tcPr>
            <w:tcW w:w="3399" w:type="dxa"/>
            <w:gridSpan w:val="2"/>
            <w:tcBorders>
              <w:top w:val="single" w:sz="4" w:space="0" w:color="000000"/>
              <w:left w:val="single" w:sz="4" w:space="0" w:color="000000"/>
              <w:bottom w:val="single" w:sz="4" w:space="0" w:color="000000"/>
              <w:right w:val="nil"/>
            </w:tcBorders>
            <w:tcMar>
              <w:top w:w="0" w:type="dxa"/>
              <w:left w:w="107" w:type="dxa"/>
              <w:bottom w:w="0" w:type="dxa"/>
              <w:right w:w="107" w:type="dxa"/>
            </w:tcMar>
            <w:vAlign w:val="center"/>
            <w:hideMark/>
          </w:tcPr>
          <w:p w14:paraId="53AA9EB7" w14:textId="77777777" w:rsidR="00782EED" w:rsidRDefault="00782EED" w:rsidP="005321DA">
            <w:pPr>
              <w:keepNext/>
              <w:suppressAutoHyphens/>
              <w:snapToGrid w:val="0"/>
              <w:spacing w:before="120"/>
              <w:rPr>
                <w:szCs w:val="24"/>
                <w:lang w:eastAsia="ar-SA"/>
              </w:rPr>
            </w:pPr>
            <w:r>
              <w:t>Aluminium ammonium sulphate</w:t>
            </w:r>
          </w:p>
        </w:tc>
        <w:tc>
          <w:tcPr>
            <w:tcW w:w="3400" w:type="dxa"/>
            <w:tcBorders>
              <w:top w:val="single" w:sz="4" w:space="0" w:color="000000"/>
              <w:left w:val="single" w:sz="4" w:space="0" w:color="000000"/>
              <w:bottom w:val="single" w:sz="4" w:space="0" w:color="000000"/>
              <w:right w:val="nil"/>
            </w:tcBorders>
            <w:vAlign w:val="center"/>
          </w:tcPr>
          <w:p w14:paraId="5397A367" w14:textId="77777777" w:rsidR="00782EED" w:rsidRDefault="00782EED" w:rsidP="005321DA">
            <w:pPr>
              <w:keepNext/>
              <w:suppressAutoHyphens/>
              <w:snapToGrid w:val="0"/>
              <w:spacing w:before="120"/>
              <w:rPr>
                <w:rFonts w:ascii="Calibri" w:hAnsi="Calibri"/>
                <w:sz w:val="22"/>
                <w:lang w:eastAsia="ar-SA"/>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7B6486D9" w14:textId="77777777" w:rsidR="00782EED" w:rsidRDefault="00782EED" w:rsidP="005321DA">
            <w:pPr>
              <w:keepNext/>
              <w:suppressAutoHyphens/>
              <w:snapToGrid w:val="0"/>
              <w:rPr>
                <w:rFonts w:ascii="Calibri" w:hAnsi="Calibri"/>
                <w:sz w:val="22"/>
                <w:lang w:eastAsia="ar-SA"/>
              </w:rPr>
            </w:pPr>
          </w:p>
        </w:tc>
      </w:tr>
      <w:tr w:rsidR="00782EED" w14:paraId="4032CA47" w14:textId="77777777" w:rsidTr="005321DA">
        <w:trPr>
          <w:cantSplit/>
          <w:trHeight w:val="349"/>
        </w:trPr>
        <w:tc>
          <w:tcPr>
            <w:tcW w:w="3399" w:type="dxa"/>
            <w:gridSpan w:val="2"/>
            <w:tcBorders>
              <w:top w:val="single" w:sz="4" w:space="0" w:color="000000"/>
              <w:left w:val="single" w:sz="4" w:space="0" w:color="000000"/>
              <w:bottom w:val="single" w:sz="4" w:space="0" w:color="000000"/>
              <w:right w:val="nil"/>
            </w:tcBorders>
            <w:tcMar>
              <w:top w:w="0" w:type="dxa"/>
              <w:left w:w="107" w:type="dxa"/>
              <w:bottom w:w="0" w:type="dxa"/>
              <w:right w:w="107" w:type="dxa"/>
            </w:tcMar>
            <w:vAlign w:val="center"/>
            <w:hideMark/>
          </w:tcPr>
          <w:p w14:paraId="4DE06139" w14:textId="77777777" w:rsidR="00782EED" w:rsidRDefault="00782EED" w:rsidP="005321DA">
            <w:pPr>
              <w:keepNext/>
              <w:suppressAutoHyphens/>
              <w:snapToGrid w:val="0"/>
              <w:spacing w:before="120"/>
              <w:rPr>
                <w:szCs w:val="24"/>
                <w:lang w:eastAsia="ar-SA"/>
              </w:rPr>
            </w:pPr>
            <w:r>
              <w:t>Amidosulfuron (Squire Ultra)</w:t>
            </w:r>
          </w:p>
        </w:tc>
        <w:tc>
          <w:tcPr>
            <w:tcW w:w="3400" w:type="dxa"/>
            <w:tcBorders>
              <w:top w:val="single" w:sz="4" w:space="0" w:color="000000"/>
              <w:left w:val="single" w:sz="4" w:space="0" w:color="000000"/>
              <w:bottom w:val="single" w:sz="4" w:space="0" w:color="000000"/>
              <w:right w:val="nil"/>
            </w:tcBorders>
            <w:vAlign w:val="center"/>
          </w:tcPr>
          <w:p w14:paraId="33FE9E7A" w14:textId="77777777" w:rsidR="00782EED" w:rsidRDefault="00782EED" w:rsidP="005321DA">
            <w:pPr>
              <w:keepNext/>
              <w:suppressAutoHyphens/>
              <w:snapToGrid w:val="0"/>
              <w:spacing w:before="120"/>
              <w:rPr>
                <w:rFonts w:ascii="Calibri" w:hAnsi="Calibri"/>
                <w:sz w:val="22"/>
                <w:lang w:eastAsia="ar-SA"/>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4A126ED5" w14:textId="77777777" w:rsidR="00782EED" w:rsidRDefault="00782EED" w:rsidP="005321DA">
            <w:pPr>
              <w:keepNext/>
              <w:suppressAutoHyphens/>
              <w:snapToGrid w:val="0"/>
              <w:rPr>
                <w:rFonts w:ascii="Calibri" w:hAnsi="Calibri"/>
                <w:sz w:val="22"/>
                <w:lang w:eastAsia="ar-SA"/>
              </w:rPr>
            </w:pPr>
          </w:p>
        </w:tc>
      </w:tr>
      <w:tr w:rsidR="00782EED" w14:paraId="6A618853" w14:textId="77777777" w:rsidTr="005321DA">
        <w:trPr>
          <w:cantSplit/>
        </w:trPr>
        <w:tc>
          <w:tcPr>
            <w:tcW w:w="3399" w:type="dxa"/>
            <w:gridSpan w:val="2"/>
            <w:tcBorders>
              <w:top w:val="single" w:sz="4" w:space="0" w:color="000000"/>
              <w:left w:val="single" w:sz="4" w:space="0" w:color="000000"/>
              <w:bottom w:val="single" w:sz="4" w:space="0" w:color="000000"/>
              <w:right w:val="nil"/>
            </w:tcBorders>
            <w:tcMar>
              <w:top w:w="0" w:type="dxa"/>
              <w:left w:w="107" w:type="dxa"/>
              <w:bottom w:w="0" w:type="dxa"/>
              <w:right w:w="107" w:type="dxa"/>
            </w:tcMar>
            <w:vAlign w:val="center"/>
          </w:tcPr>
          <w:p w14:paraId="7786EB05" w14:textId="77777777" w:rsidR="00782EED" w:rsidRDefault="00782EED" w:rsidP="005321DA">
            <w:pPr>
              <w:keepNext/>
              <w:suppressAutoHyphens/>
              <w:snapToGrid w:val="0"/>
              <w:spacing w:before="120"/>
              <w:rPr>
                <w:szCs w:val="24"/>
                <w:lang w:eastAsia="ar-SA"/>
              </w:rPr>
            </w:pPr>
          </w:p>
        </w:tc>
        <w:tc>
          <w:tcPr>
            <w:tcW w:w="3400" w:type="dxa"/>
            <w:tcBorders>
              <w:top w:val="single" w:sz="4" w:space="0" w:color="000000"/>
              <w:left w:val="single" w:sz="4" w:space="0" w:color="000000"/>
              <w:bottom w:val="single" w:sz="4" w:space="0" w:color="000000"/>
              <w:right w:val="nil"/>
            </w:tcBorders>
            <w:vAlign w:val="center"/>
          </w:tcPr>
          <w:p w14:paraId="0DF307DF" w14:textId="77777777" w:rsidR="00782EED" w:rsidRDefault="00782EED" w:rsidP="005321DA">
            <w:pPr>
              <w:keepNext/>
              <w:suppressAutoHyphens/>
              <w:snapToGrid w:val="0"/>
              <w:spacing w:before="120"/>
              <w:rPr>
                <w:rFonts w:ascii="Calibri" w:hAnsi="Calibri"/>
                <w:sz w:val="22"/>
                <w:lang w:eastAsia="ar-SA"/>
              </w:rPr>
            </w:pPr>
          </w:p>
        </w:tc>
        <w:tc>
          <w:tcPr>
            <w:tcW w:w="3401" w:type="dxa"/>
            <w:tcBorders>
              <w:top w:val="single" w:sz="4" w:space="0" w:color="000000"/>
              <w:left w:val="single" w:sz="4" w:space="0" w:color="000000"/>
              <w:bottom w:val="single" w:sz="4" w:space="0" w:color="000000"/>
              <w:right w:val="single" w:sz="4" w:space="0" w:color="000000"/>
            </w:tcBorders>
            <w:vAlign w:val="center"/>
          </w:tcPr>
          <w:p w14:paraId="3F819C9A" w14:textId="77777777" w:rsidR="00782EED" w:rsidRDefault="00782EED" w:rsidP="005321DA">
            <w:pPr>
              <w:keepNext/>
              <w:suppressAutoHyphens/>
              <w:snapToGrid w:val="0"/>
              <w:rPr>
                <w:rFonts w:ascii="Calibri" w:hAnsi="Calibri"/>
                <w:sz w:val="22"/>
                <w:lang w:eastAsia="ar-SA"/>
              </w:rPr>
            </w:pPr>
          </w:p>
        </w:tc>
      </w:tr>
    </w:tbl>
    <w:p w14:paraId="3AB7C3D3" w14:textId="77777777" w:rsidR="00782EED" w:rsidRPr="0040761E" w:rsidRDefault="00782EED" w:rsidP="00782EED"/>
    <w:p w14:paraId="36E0502B" w14:textId="77777777" w:rsidR="00782EED" w:rsidRDefault="00782EED" w:rsidP="00782EED">
      <w:pPr>
        <w:jc w:val="both"/>
        <w:rPr>
          <w:b/>
          <w:sz w:val="24"/>
        </w:rPr>
      </w:pPr>
    </w:p>
    <w:p w14:paraId="56704548" w14:textId="77777777" w:rsidR="00782EED" w:rsidRPr="00912109" w:rsidRDefault="00782EED" w:rsidP="00782EED">
      <w:pPr>
        <w:jc w:val="both"/>
        <w:rPr>
          <w:b/>
          <w:sz w:val="24"/>
        </w:rPr>
      </w:pPr>
      <w:r w:rsidRPr="00912109">
        <w:rPr>
          <w:b/>
          <w:sz w:val="24"/>
        </w:rPr>
        <w:t xml:space="preserve"> </w:t>
      </w:r>
    </w:p>
    <w:p w14:paraId="2C1EB5D2" w14:textId="77777777" w:rsidR="0028723B" w:rsidRPr="00E81C25" w:rsidRDefault="0028723B" w:rsidP="00E81C25">
      <w:pPr>
        <w:jc w:val="both"/>
        <w:rPr>
          <w:b/>
          <w:sz w:val="24"/>
        </w:rPr>
      </w:pPr>
    </w:p>
    <w:sectPr w:rsidR="0028723B" w:rsidRPr="00E81C25">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F942" w14:textId="77777777" w:rsidR="009C56A0" w:rsidRDefault="009C56A0">
      <w:r>
        <w:separator/>
      </w:r>
    </w:p>
  </w:endnote>
  <w:endnote w:type="continuationSeparator" w:id="0">
    <w:p w14:paraId="597F7506" w14:textId="77777777" w:rsidR="009C56A0" w:rsidRDefault="009C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2EF1" w14:textId="77777777" w:rsidR="0028723B" w:rsidRDefault="0028723B" w:rsidP="00F13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559F74" w14:textId="77777777" w:rsidR="0028723B" w:rsidRDefault="00287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94BA" w14:textId="77777777" w:rsidR="0028723B" w:rsidRDefault="0028723B" w:rsidP="00F13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E4978EB" w14:textId="77777777" w:rsidR="0028723B" w:rsidRDefault="00287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7649" w14:textId="77777777" w:rsidR="0028723B" w:rsidRDefault="0028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6ECF" w14:textId="77777777" w:rsidR="009C56A0" w:rsidRDefault="009C56A0">
      <w:r>
        <w:separator/>
      </w:r>
    </w:p>
  </w:footnote>
  <w:footnote w:type="continuationSeparator" w:id="0">
    <w:p w14:paraId="236BA934" w14:textId="77777777" w:rsidR="009C56A0" w:rsidRDefault="009C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836" w14:textId="77777777" w:rsidR="0028723B" w:rsidRDefault="00287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24B7" w14:textId="77777777" w:rsidR="0028723B" w:rsidRDefault="00287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B7E1" w14:textId="77777777" w:rsidR="0028723B" w:rsidRDefault="0028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C95"/>
    <w:multiLevelType w:val="hybridMultilevel"/>
    <w:tmpl w:val="2EAA9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F34AE"/>
    <w:multiLevelType w:val="hybridMultilevel"/>
    <w:tmpl w:val="54A24154"/>
    <w:lvl w:ilvl="0" w:tplc="FFFFFFFF">
      <w:start w:val="1"/>
      <w:numFmt w:val="decimal"/>
      <w:lvlText w:val="(%1)"/>
      <w:lvlJc w:val="left"/>
      <w:pPr>
        <w:tabs>
          <w:tab w:val="num" w:pos="3402"/>
        </w:tabs>
        <w:ind w:left="3402"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2F0D526F"/>
    <w:multiLevelType w:val="hybridMultilevel"/>
    <w:tmpl w:val="82CAF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E7381"/>
    <w:multiLevelType w:val="hybridMultilevel"/>
    <w:tmpl w:val="EF5C2B72"/>
    <w:lvl w:ilvl="0" w:tplc="FFFFFFFF">
      <w:start w:val="1"/>
      <w:numFmt w:val="decimal"/>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384A3335"/>
    <w:multiLevelType w:val="multilevel"/>
    <w:tmpl w:val="B5FE52F0"/>
    <w:lvl w:ilvl="0">
      <w:start w:val="1"/>
      <w:numFmt w:val="none"/>
      <w:suff w:val="nothing"/>
      <w:lvlText w:val="%1"/>
      <w:lvlJc w:val="left"/>
      <w:pPr>
        <w:ind w:left="0" w:firstLine="0"/>
      </w:pPr>
      <w:rPr>
        <w:rFonts w:hint="default"/>
      </w:rPr>
    </w:lvl>
    <w:lvl w:ilvl="1">
      <w:start w:val="1"/>
      <w:numFmt w:val="decimal"/>
      <w:lvlText w:val="(%2)"/>
      <w:lvlJc w:val="left"/>
      <w:pPr>
        <w:tabs>
          <w:tab w:val="num" w:pos="3402"/>
        </w:tabs>
        <w:ind w:left="3544" w:hanging="567"/>
      </w:pPr>
      <w:rPr>
        <w:rFonts w:hint="default"/>
      </w:rPr>
    </w:lvl>
    <w:lvl w:ilvl="2">
      <w:start w:val="1"/>
      <w:numFmt w:val="lowerLetter"/>
      <w:lvlText w:val="(%3)"/>
      <w:lvlJc w:val="left"/>
      <w:pPr>
        <w:tabs>
          <w:tab w:val="num" w:pos="3969"/>
        </w:tabs>
        <w:ind w:left="4111" w:hanging="567"/>
      </w:pPr>
      <w:rPr>
        <w:rFonts w:hint="default"/>
      </w:rPr>
    </w:lvl>
    <w:lvl w:ilvl="3">
      <w:start w:val="1"/>
      <w:numFmt w:val="none"/>
      <w:suff w:val="nothing"/>
      <w:lvlText w:val=""/>
      <w:lvlJc w:val="left"/>
      <w:pPr>
        <w:ind w:left="4111" w:firstLine="0"/>
      </w:pPr>
      <w:rPr>
        <w:rFonts w:hint="default"/>
      </w:rPr>
    </w:lvl>
    <w:lvl w:ilvl="4">
      <w:start w:val="1"/>
      <w:numFmt w:val="lowerLetter"/>
      <w:lvlText w:val="(%5)"/>
      <w:lvlJc w:val="left"/>
      <w:pPr>
        <w:tabs>
          <w:tab w:val="num" w:pos="-1035"/>
        </w:tabs>
        <w:ind w:left="-1035" w:hanging="360"/>
      </w:pPr>
      <w:rPr>
        <w:rFonts w:hint="default"/>
      </w:rPr>
    </w:lvl>
    <w:lvl w:ilvl="5">
      <w:start w:val="1"/>
      <w:numFmt w:val="lowerRoman"/>
      <w:lvlText w:val="(%6)"/>
      <w:lvlJc w:val="left"/>
      <w:pPr>
        <w:tabs>
          <w:tab w:val="num" w:pos="-675"/>
        </w:tabs>
        <w:ind w:left="-675" w:hanging="360"/>
      </w:pPr>
      <w:rPr>
        <w:rFonts w:hint="default"/>
      </w:rPr>
    </w:lvl>
    <w:lvl w:ilvl="6">
      <w:start w:val="1"/>
      <w:numFmt w:val="decimal"/>
      <w:lvlText w:val="%7."/>
      <w:lvlJc w:val="left"/>
      <w:pPr>
        <w:tabs>
          <w:tab w:val="num" w:pos="-315"/>
        </w:tabs>
        <w:ind w:left="-315" w:hanging="360"/>
      </w:pPr>
      <w:rPr>
        <w:rFonts w:hint="default"/>
        <w:b w:val="0"/>
      </w:rPr>
    </w:lvl>
    <w:lvl w:ilvl="7">
      <w:start w:val="1"/>
      <w:numFmt w:val="lowerLetter"/>
      <w:lvlText w:val="%8."/>
      <w:lvlJc w:val="left"/>
      <w:pPr>
        <w:tabs>
          <w:tab w:val="num" w:pos="45"/>
        </w:tabs>
        <w:ind w:left="45" w:hanging="360"/>
      </w:pPr>
      <w:rPr>
        <w:rFonts w:hint="default"/>
      </w:rPr>
    </w:lvl>
    <w:lvl w:ilvl="8">
      <w:start w:val="1"/>
      <w:numFmt w:val="lowerRoman"/>
      <w:lvlText w:val="%9."/>
      <w:lvlJc w:val="left"/>
      <w:pPr>
        <w:tabs>
          <w:tab w:val="num" w:pos="405"/>
        </w:tabs>
        <w:ind w:left="405" w:hanging="360"/>
      </w:pPr>
      <w:rPr>
        <w:rFonts w:hint="default"/>
      </w:rPr>
    </w:lvl>
  </w:abstractNum>
  <w:abstractNum w:abstractNumId="5" w15:restartNumberingAfterBreak="0">
    <w:nsid w:val="3FA4467A"/>
    <w:multiLevelType w:val="hybridMultilevel"/>
    <w:tmpl w:val="A2C8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A5509"/>
    <w:multiLevelType w:val="hybridMultilevel"/>
    <w:tmpl w:val="12DAB5C4"/>
    <w:lvl w:ilvl="0" w:tplc="E6420E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F6732"/>
    <w:multiLevelType w:val="hybridMultilevel"/>
    <w:tmpl w:val="13AAE5F0"/>
    <w:lvl w:ilvl="0" w:tplc="FFFFFFFF">
      <w:start w:val="1"/>
      <w:numFmt w:val="lowerLetter"/>
      <w:lvlText w:val="(%1)"/>
      <w:lvlJc w:val="left"/>
      <w:pPr>
        <w:tabs>
          <w:tab w:val="num" w:pos="3969"/>
        </w:tabs>
        <w:ind w:left="3969"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44C243D"/>
    <w:multiLevelType w:val="hybridMultilevel"/>
    <w:tmpl w:val="D0329B58"/>
    <w:lvl w:ilvl="0" w:tplc="FFFFFFFF">
      <w:start w:val="1"/>
      <w:numFmt w:val="decimal"/>
      <w:lvlText w:val="(%1)"/>
      <w:lvlJc w:val="left"/>
      <w:pPr>
        <w:tabs>
          <w:tab w:val="num" w:pos="3402"/>
        </w:tabs>
        <w:ind w:left="3402" w:hanging="567"/>
      </w:pPr>
      <w:rPr>
        <w:rFonts w:cs="Times New Roman" w:hint="default"/>
      </w:rPr>
    </w:lvl>
    <w:lvl w:ilvl="1" w:tplc="438A9AAA">
      <w:start w:val="1"/>
      <w:numFmt w:val="decimal"/>
      <w:lvlText w:val="%2."/>
      <w:lvlJc w:val="left"/>
      <w:pPr>
        <w:tabs>
          <w:tab w:val="num" w:pos="567"/>
        </w:tabs>
        <w:ind w:left="567" w:hanging="567"/>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63C82D47"/>
    <w:multiLevelType w:val="hybridMultilevel"/>
    <w:tmpl w:val="8320C066"/>
    <w:lvl w:ilvl="0" w:tplc="FFFFFFFF">
      <w:start w:val="1"/>
      <w:numFmt w:val="decimal"/>
      <w:lvlText w:val="(%1)"/>
      <w:lvlJc w:val="left"/>
      <w:pPr>
        <w:tabs>
          <w:tab w:val="num" w:pos="3402"/>
        </w:tabs>
        <w:ind w:left="3402"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924C93"/>
    <w:multiLevelType w:val="hybridMultilevel"/>
    <w:tmpl w:val="BF62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348563">
    <w:abstractNumId w:val="7"/>
  </w:num>
  <w:num w:numId="2" w16cid:durableId="248931970">
    <w:abstractNumId w:val="1"/>
  </w:num>
  <w:num w:numId="3" w16cid:durableId="1556240804">
    <w:abstractNumId w:val="8"/>
  </w:num>
  <w:num w:numId="4" w16cid:durableId="744305335">
    <w:abstractNumId w:val="9"/>
  </w:num>
  <w:num w:numId="5" w16cid:durableId="1609313656">
    <w:abstractNumId w:val="3"/>
  </w:num>
  <w:num w:numId="6" w16cid:durableId="19820670">
    <w:abstractNumId w:val="2"/>
  </w:num>
  <w:num w:numId="7" w16cid:durableId="1705789773">
    <w:abstractNumId w:val="0"/>
  </w:num>
  <w:num w:numId="8" w16cid:durableId="1531534201">
    <w:abstractNumId w:val="4"/>
  </w:num>
  <w:num w:numId="9" w16cid:durableId="119275565">
    <w:abstractNumId w:val="6"/>
  </w:num>
  <w:num w:numId="10" w16cid:durableId="1905988603">
    <w:abstractNumId w:val="10"/>
  </w:num>
  <w:num w:numId="11" w16cid:durableId="692848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471"/>
    <w:rsid w:val="00000EB5"/>
    <w:rsid w:val="00001FDD"/>
    <w:rsid w:val="00010129"/>
    <w:rsid w:val="00014989"/>
    <w:rsid w:val="00020A72"/>
    <w:rsid w:val="0002169A"/>
    <w:rsid w:val="00021ADD"/>
    <w:rsid w:val="000300AD"/>
    <w:rsid w:val="00030540"/>
    <w:rsid w:val="00037846"/>
    <w:rsid w:val="0004287E"/>
    <w:rsid w:val="00046784"/>
    <w:rsid w:val="0005190F"/>
    <w:rsid w:val="000524E5"/>
    <w:rsid w:val="000528EC"/>
    <w:rsid w:val="00053F73"/>
    <w:rsid w:val="000548E8"/>
    <w:rsid w:val="00054938"/>
    <w:rsid w:val="00055257"/>
    <w:rsid w:val="00061BF8"/>
    <w:rsid w:val="00063EA6"/>
    <w:rsid w:val="00066669"/>
    <w:rsid w:val="00066AB5"/>
    <w:rsid w:val="00071130"/>
    <w:rsid w:val="00071272"/>
    <w:rsid w:val="000723BB"/>
    <w:rsid w:val="00075AA0"/>
    <w:rsid w:val="00075F42"/>
    <w:rsid w:val="000768B6"/>
    <w:rsid w:val="000809A2"/>
    <w:rsid w:val="00084833"/>
    <w:rsid w:val="000850B6"/>
    <w:rsid w:val="00085C68"/>
    <w:rsid w:val="00090286"/>
    <w:rsid w:val="00091517"/>
    <w:rsid w:val="00094CE6"/>
    <w:rsid w:val="000961D5"/>
    <w:rsid w:val="000A2D81"/>
    <w:rsid w:val="000A67DD"/>
    <w:rsid w:val="000B1BB2"/>
    <w:rsid w:val="000D420C"/>
    <w:rsid w:val="000D6542"/>
    <w:rsid w:val="000E2207"/>
    <w:rsid w:val="000E234B"/>
    <w:rsid w:val="000E7BFD"/>
    <w:rsid w:val="000F0C98"/>
    <w:rsid w:val="000F5832"/>
    <w:rsid w:val="000F5F70"/>
    <w:rsid w:val="000F690E"/>
    <w:rsid w:val="000F6AEA"/>
    <w:rsid w:val="0010702C"/>
    <w:rsid w:val="001070EC"/>
    <w:rsid w:val="00107C24"/>
    <w:rsid w:val="00115D65"/>
    <w:rsid w:val="00116309"/>
    <w:rsid w:val="00116BF0"/>
    <w:rsid w:val="00117430"/>
    <w:rsid w:val="00117A8A"/>
    <w:rsid w:val="001220D1"/>
    <w:rsid w:val="001239E2"/>
    <w:rsid w:val="0012401C"/>
    <w:rsid w:val="001253DC"/>
    <w:rsid w:val="001268AD"/>
    <w:rsid w:val="001313D4"/>
    <w:rsid w:val="00131684"/>
    <w:rsid w:val="0013571F"/>
    <w:rsid w:val="0013597B"/>
    <w:rsid w:val="00136BF9"/>
    <w:rsid w:val="00140619"/>
    <w:rsid w:val="00142660"/>
    <w:rsid w:val="00144861"/>
    <w:rsid w:val="00145A98"/>
    <w:rsid w:val="00152431"/>
    <w:rsid w:val="00152ACA"/>
    <w:rsid w:val="00156DDC"/>
    <w:rsid w:val="0016059B"/>
    <w:rsid w:val="00162D74"/>
    <w:rsid w:val="001638F8"/>
    <w:rsid w:val="00163E90"/>
    <w:rsid w:val="00164DBB"/>
    <w:rsid w:val="00170ED9"/>
    <w:rsid w:val="0017235F"/>
    <w:rsid w:val="00173316"/>
    <w:rsid w:val="001755BE"/>
    <w:rsid w:val="00177E15"/>
    <w:rsid w:val="0018046E"/>
    <w:rsid w:val="00181CE8"/>
    <w:rsid w:val="001864B2"/>
    <w:rsid w:val="00187111"/>
    <w:rsid w:val="00187A70"/>
    <w:rsid w:val="00190D48"/>
    <w:rsid w:val="0019472E"/>
    <w:rsid w:val="00195585"/>
    <w:rsid w:val="00196C33"/>
    <w:rsid w:val="001A5D87"/>
    <w:rsid w:val="001B27A2"/>
    <w:rsid w:val="001B3EE9"/>
    <w:rsid w:val="001B5D0F"/>
    <w:rsid w:val="001B7E9A"/>
    <w:rsid w:val="001C0C94"/>
    <w:rsid w:val="001C77C4"/>
    <w:rsid w:val="001D3578"/>
    <w:rsid w:val="001D3D72"/>
    <w:rsid w:val="001D42E6"/>
    <w:rsid w:val="001E0668"/>
    <w:rsid w:val="001E336A"/>
    <w:rsid w:val="001E6167"/>
    <w:rsid w:val="001F0314"/>
    <w:rsid w:val="001F10D8"/>
    <w:rsid w:val="001F21B8"/>
    <w:rsid w:val="001F53DB"/>
    <w:rsid w:val="001F5915"/>
    <w:rsid w:val="001F64A3"/>
    <w:rsid w:val="00200F73"/>
    <w:rsid w:val="00202821"/>
    <w:rsid w:val="00203E5D"/>
    <w:rsid w:val="0021247D"/>
    <w:rsid w:val="002201FF"/>
    <w:rsid w:val="002207B6"/>
    <w:rsid w:val="00221703"/>
    <w:rsid w:val="00227746"/>
    <w:rsid w:val="002328B0"/>
    <w:rsid w:val="00232A56"/>
    <w:rsid w:val="002346DB"/>
    <w:rsid w:val="00240955"/>
    <w:rsid w:val="00240BE3"/>
    <w:rsid w:val="0024415E"/>
    <w:rsid w:val="002449AE"/>
    <w:rsid w:val="002509B5"/>
    <w:rsid w:val="00251BD8"/>
    <w:rsid w:val="002526B3"/>
    <w:rsid w:val="00253A80"/>
    <w:rsid w:val="00264CE6"/>
    <w:rsid w:val="00270A2C"/>
    <w:rsid w:val="00272D16"/>
    <w:rsid w:val="0027741F"/>
    <w:rsid w:val="002833D0"/>
    <w:rsid w:val="0028723B"/>
    <w:rsid w:val="0028746D"/>
    <w:rsid w:val="00287CB2"/>
    <w:rsid w:val="00294B23"/>
    <w:rsid w:val="002A0F8C"/>
    <w:rsid w:val="002A16CF"/>
    <w:rsid w:val="002A2A37"/>
    <w:rsid w:val="002A3AA1"/>
    <w:rsid w:val="002A4F15"/>
    <w:rsid w:val="002B101A"/>
    <w:rsid w:val="002B467B"/>
    <w:rsid w:val="002C501F"/>
    <w:rsid w:val="002D0909"/>
    <w:rsid w:val="002D2329"/>
    <w:rsid w:val="002D3DE6"/>
    <w:rsid w:val="002D7DFE"/>
    <w:rsid w:val="002E1AA5"/>
    <w:rsid w:val="002E788B"/>
    <w:rsid w:val="002F1BC8"/>
    <w:rsid w:val="002F26AE"/>
    <w:rsid w:val="002F37B4"/>
    <w:rsid w:val="002F45CC"/>
    <w:rsid w:val="002F7CC2"/>
    <w:rsid w:val="003053A1"/>
    <w:rsid w:val="00305E60"/>
    <w:rsid w:val="003060D0"/>
    <w:rsid w:val="00313ACF"/>
    <w:rsid w:val="00323F7C"/>
    <w:rsid w:val="003252F6"/>
    <w:rsid w:val="00326143"/>
    <w:rsid w:val="003269EE"/>
    <w:rsid w:val="00331E78"/>
    <w:rsid w:val="00332337"/>
    <w:rsid w:val="00334650"/>
    <w:rsid w:val="003440C7"/>
    <w:rsid w:val="0034613B"/>
    <w:rsid w:val="00350C51"/>
    <w:rsid w:val="00353BD9"/>
    <w:rsid w:val="00361420"/>
    <w:rsid w:val="00367B5E"/>
    <w:rsid w:val="00367F08"/>
    <w:rsid w:val="00370728"/>
    <w:rsid w:val="003755F5"/>
    <w:rsid w:val="0037709A"/>
    <w:rsid w:val="003832CF"/>
    <w:rsid w:val="00390BB5"/>
    <w:rsid w:val="003954CA"/>
    <w:rsid w:val="003A4773"/>
    <w:rsid w:val="003A4E21"/>
    <w:rsid w:val="003B1B86"/>
    <w:rsid w:val="003B4367"/>
    <w:rsid w:val="003B5BF0"/>
    <w:rsid w:val="003C2453"/>
    <w:rsid w:val="003C7347"/>
    <w:rsid w:val="003D05EC"/>
    <w:rsid w:val="003D2016"/>
    <w:rsid w:val="003D2A53"/>
    <w:rsid w:val="003D3203"/>
    <w:rsid w:val="003D7219"/>
    <w:rsid w:val="003D7ACE"/>
    <w:rsid w:val="003E0A5C"/>
    <w:rsid w:val="003E1D96"/>
    <w:rsid w:val="003E69E9"/>
    <w:rsid w:val="003E70C0"/>
    <w:rsid w:val="003F0341"/>
    <w:rsid w:val="003F1282"/>
    <w:rsid w:val="003F1876"/>
    <w:rsid w:val="003F28C7"/>
    <w:rsid w:val="003F76BD"/>
    <w:rsid w:val="00405612"/>
    <w:rsid w:val="00405A41"/>
    <w:rsid w:val="00406556"/>
    <w:rsid w:val="00413AA3"/>
    <w:rsid w:val="00416422"/>
    <w:rsid w:val="00420992"/>
    <w:rsid w:val="0042316A"/>
    <w:rsid w:val="0043257B"/>
    <w:rsid w:val="00437339"/>
    <w:rsid w:val="004431ED"/>
    <w:rsid w:val="00446692"/>
    <w:rsid w:val="00460621"/>
    <w:rsid w:val="00467FAE"/>
    <w:rsid w:val="00473B3E"/>
    <w:rsid w:val="004752F0"/>
    <w:rsid w:val="00476882"/>
    <w:rsid w:val="00477507"/>
    <w:rsid w:val="00483963"/>
    <w:rsid w:val="00492FBA"/>
    <w:rsid w:val="004959EE"/>
    <w:rsid w:val="004A2266"/>
    <w:rsid w:val="004A293C"/>
    <w:rsid w:val="004A3EDD"/>
    <w:rsid w:val="004A5A28"/>
    <w:rsid w:val="004B3BA2"/>
    <w:rsid w:val="004B3E45"/>
    <w:rsid w:val="004B681D"/>
    <w:rsid w:val="004B7FC7"/>
    <w:rsid w:val="004C046F"/>
    <w:rsid w:val="004C6952"/>
    <w:rsid w:val="004D3736"/>
    <w:rsid w:val="004D4366"/>
    <w:rsid w:val="004D57C3"/>
    <w:rsid w:val="004D6C24"/>
    <w:rsid w:val="004E1326"/>
    <w:rsid w:val="004E20BA"/>
    <w:rsid w:val="004E31FD"/>
    <w:rsid w:val="004E6D1A"/>
    <w:rsid w:val="004F4CCE"/>
    <w:rsid w:val="004F606B"/>
    <w:rsid w:val="004F6A13"/>
    <w:rsid w:val="004F7BCD"/>
    <w:rsid w:val="00500E7D"/>
    <w:rsid w:val="00516138"/>
    <w:rsid w:val="00516F68"/>
    <w:rsid w:val="00520576"/>
    <w:rsid w:val="0052774E"/>
    <w:rsid w:val="005321DA"/>
    <w:rsid w:val="00535CD8"/>
    <w:rsid w:val="00537A5F"/>
    <w:rsid w:val="005407D2"/>
    <w:rsid w:val="00542374"/>
    <w:rsid w:val="00542D38"/>
    <w:rsid w:val="00560679"/>
    <w:rsid w:val="00566084"/>
    <w:rsid w:val="00566631"/>
    <w:rsid w:val="00567566"/>
    <w:rsid w:val="005679F0"/>
    <w:rsid w:val="005726AE"/>
    <w:rsid w:val="00577A87"/>
    <w:rsid w:val="0058058E"/>
    <w:rsid w:val="00583A0C"/>
    <w:rsid w:val="00583BC5"/>
    <w:rsid w:val="00583EE4"/>
    <w:rsid w:val="00585492"/>
    <w:rsid w:val="0059043D"/>
    <w:rsid w:val="00592208"/>
    <w:rsid w:val="00596C03"/>
    <w:rsid w:val="00596E36"/>
    <w:rsid w:val="005A04C8"/>
    <w:rsid w:val="005A14CC"/>
    <w:rsid w:val="005A29A9"/>
    <w:rsid w:val="005A2C48"/>
    <w:rsid w:val="005A2CA0"/>
    <w:rsid w:val="005A67C3"/>
    <w:rsid w:val="005A75A0"/>
    <w:rsid w:val="005A78D1"/>
    <w:rsid w:val="005B1739"/>
    <w:rsid w:val="005B3DC3"/>
    <w:rsid w:val="005B5CC8"/>
    <w:rsid w:val="005B7016"/>
    <w:rsid w:val="005C0091"/>
    <w:rsid w:val="005C0554"/>
    <w:rsid w:val="005D37EF"/>
    <w:rsid w:val="005D6973"/>
    <w:rsid w:val="005E1E55"/>
    <w:rsid w:val="005F1809"/>
    <w:rsid w:val="005F2A54"/>
    <w:rsid w:val="005F36E9"/>
    <w:rsid w:val="00600A9C"/>
    <w:rsid w:val="006030EF"/>
    <w:rsid w:val="00610BC6"/>
    <w:rsid w:val="00611B0C"/>
    <w:rsid w:val="00613946"/>
    <w:rsid w:val="006162F9"/>
    <w:rsid w:val="0061657C"/>
    <w:rsid w:val="00616734"/>
    <w:rsid w:val="00617F0B"/>
    <w:rsid w:val="00620CF3"/>
    <w:rsid w:val="00626E9A"/>
    <w:rsid w:val="00630FE9"/>
    <w:rsid w:val="00631A41"/>
    <w:rsid w:val="0063275D"/>
    <w:rsid w:val="00633F50"/>
    <w:rsid w:val="00634E03"/>
    <w:rsid w:val="00641167"/>
    <w:rsid w:val="006439D9"/>
    <w:rsid w:val="00646D10"/>
    <w:rsid w:val="006500A6"/>
    <w:rsid w:val="00663F0F"/>
    <w:rsid w:val="00666634"/>
    <w:rsid w:val="006666A4"/>
    <w:rsid w:val="00666B84"/>
    <w:rsid w:val="00670A0A"/>
    <w:rsid w:val="006734AE"/>
    <w:rsid w:val="00673B8D"/>
    <w:rsid w:val="00675552"/>
    <w:rsid w:val="00676F87"/>
    <w:rsid w:val="00686CED"/>
    <w:rsid w:val="00691995"/>
    <w:rsid w:val="00691BAA"/>
    <w:rsid w:val="00694AA8"/>
    <w:rsid w:val="00695656"/>
    <w:rsid w:val="00696275"/>
    <w:rsid w:val="006A306D"/>
    <w:rsid w:val="006A5076"/>
    <w:rsid w:val="006A5D05"/>
    <w:rsid w:val="006A6255"/>
    <w:rsid w:val="006A65BF"/>
    <w:rsid w:val="006A75E8"/>
    <w:rsid w:val="006B7D62"/>
    <w:rsid w:val="006C16A4"/>
    <w:rsid w:val="006C61B8"/>
    <w:rsid w:val="006C6233"/>
    <w:rsid w:val="006C6333"/>
    <w:rsid w:val="006D568D"/>
    <w:rsid w:val="006D745F"/>
    <w:rsid w:val="006E1587"/>
    <w:rsid w:val="006F48AB"/>
    <w:rsid w:val="006F4D15"/>
    <w:rsid w:val="0070029A"/>
    <w:rsid w:val="007002BE"/>
    <w:rsid w:val="007015F7"/>
    <w:rsid w:val="00701A70"/>
    <w:rsid w:val="00703A3E"/>
    <w:rsid w:val="00706CFB"/>
    <w:rsid w:val="00713BAE"/>
    <w:rsid w:val="007143EC"/>
    <w:rsid w:val="007160E4"/>
    <w:rsid w:val="00720266"/>
    <w:rsid w:val="00720945"/>
    <w:rsid w:val="007313EB"/>
    <w:rsid w:val="00731890"/>
    <w:rsid w:val="00734C6B"/>
    <w:rsid w:val="00737827"/>
    <w:rsid w:val="00737E71"/>
    <w:rsid w:val="00741B75"/>
    <w:rsid w:val="00745E30"/>
    <w:rsid w:val="00750CDA"/>
    <w:rsid w:val="007515F5"/>
    <w:rsid w:val="0075669B"/>
    <w:rsid w:val="00760FDE"/>
    <w:rsid w:val="00761D62"/>
    <w:rsid w:val="007663FA"/>
    <w:rsid w:val="00766CC8"/>
    <w:rsid w:val="0077170D"/>
    <w:rsid w:val="00772786"/>
    <w:rsid w:val="0078200F"/>
    <w:rsid w:val="00782EED"/>
    <w:rsid w:val="00783F67"/>
    <w:rsid w:val="00786CC6"/>
    <w:rsid w:val="00791291"/>
    <w:rsid w:val="00792058"/>
    <w:rsid w:val="00793344"/>
    <w:rsid w:val="00793404"/>
    <w:rsid w:val="00797E3C"/>
    <w:rsid w:val="007A16C8"/>
    <w:rsid w:val="007B2763"/>
    <w:rsid w:val="007C388C"/>
    <w:rsid w:val="007C7081"/>
    <w:rsid w:val="007D03FD"/>
    <w:rsid w:val="007D12C7"/>
    <w:rsid w:val="007D39B9"/>
    <w:rsid w:val="007D7CFE"/>
    <w:rsid w:val="007E0D44"/>
    <w:rsid w:val="007E3A7B"/>
    <w:rsid w:val="007F50BB"/>
    <w:rsid w:val="008035AB"/>
    <w:rsid w:val="00804302"/>
    <w:rsid w:val="00804FF0"/>
    <w:rsid w:val="00812C30"/>
    <w:rsid w:val="008165C3"/>
    <w:rsid w:val="0082044B"/>
    <w:rsid w:val="00826F4F"/>
    <w:rsid w:val="00830D1B"/>
    <w:rsid w:val="00832F87"/>
    <w:rsid w:val="0083617C"/>
    <w:rsid w:val="00836B15"/>
    <w:rsid w:val="00837042"/>
    <w:rsid w:val="0083727D"/>
    <w:rsid w:val="00841794"/>
    <w:rsid w:val="00841DAC"/>
    <w:rsid w:val="00843C9E"/>
    <w:rsid w:val="00854129"/>
    <w:rsid w:val="008548D3"/>
    <w:rsid w:val="00856C68"/>
    <w:rsid w:val="00857452"/>
    <w:rsid w:val="00857566"/>
    <w:rsid w:val="00870B24"/>
    <w:rsid w:val="00871085"/>
    <w:rsid w:val="00871A11"/>
    <w:rsid w:val="0087305A"/>
    <w:rsid w:val="00877C67"/>
    <w:rsid w:val="008809C0"/>
    <w:rsid w:val="00882D00"/>
    <w:rsid w:val="00883826"/>
    <w:rsid w:val="008919C0"/>
    <w:rsid w:val="008969B8"/>
    <w:rsid w:val="008A6266"/>
    <w:rsid w:val="008A6E02"/>
    <w:rsid w:val="008A73A8"/>
    <w:rsid w:val="008A740F"/>
    <w:rsid w:val="008B18A8"/>
    <w:rsid w:val="008B22AD"/>
    <w:rsid w:val="008B3D09"/>
    <w:rsid w:val="008B455E"/>
    <w:rsid w:val="008B4BAB"/>
    <w:rsid w:val="008C2DD8"/>
    <w:rsid w:val="008C6FE7"/>
    <w:rsid w:val="008D1780"/>
    <w:rsid w:val="008D18BB"/>
    <w:rsid w:val="008D26EB"/>
    <w:rsid w:val="008D4FCA"/>
    <w:rsid w:val="008E1DAB"/>
    <w:rsid w:val="008E615C"/>
    <w:rsid w:val="00904D30"/>
    <w:rsid w:val="00907303"/>
    <w:rsid w:val="00912D8E"/>
    <w:rsid w:val="00916F70"/>
    <w:rsid w:val="0092360C"/>
    <w:rsid w:val="00924B4C"/>
    <w:rsid w:val="00925A40"/>
    <w:rsid w:val="00927362"/>
    <w:rsid w:val="00931CB3"/>
    <w:rsid w:val="0093302D"/>
    <w:rsid w:val="009376D7"/>
    <w:rsid w:val="00937B40"/>
    <w:rsid w:val="009429A4"/>
    <w:rsid w:val="00944410"/>
    <w:rsid w:val="00947BC5"/>
    <w:rsid w:val="0095732A"/>
    <w:rsid w:val="0096591A"/>
    <w:rsid w:val="009662AA"/>
    <w:rsid w:val="00971205"/>
    <w:rsid w:val="00972EBA"/>
    <w:rsid w:val="00974B02"/>
    <w:rsid w:val="00975B8C"/>
    <w:rsid w:val="00977D70"/>
    <w:rsid w:val="009820E5"/>
    <w:rsid w:val="00987F2C"/>
    <w:rsid w:val="009913B3"/>
    <w:rsid w:val="009B1846"/>
    <w:rsid w:val="009B1ABF"/>
    <w:rsid w:val="009B38A1"/>
    <w:rsid w:val="009B5412"/>
    <w:rsid w:val="009B7D33"/>
    <w:rsid w:val="009C0621"/>
    <w:rsid w:val="009C50B9"/>
    <w:rsid w:val="009C52CD"/>
    <w:rsid w:val="009C56A0"/>
    <w:rsid w:val="009C590D"/>
    <w:rsid w:val="009D0573"/>
    <w:rsid w:val="009D2C32"/>
    <w:rsid w:val="009D6E11"/>
    <w:rsid w:val="009E349C"/>
    <w:rsid w:val="009E50A3"/>
    <w:rsid w:val="009F1181"/>
    <w:rsid w:val="009F147C"/>
    <w:rsid w:val="009F36B4"/>
    <w:rsid w:val="00A01C15"/>
    <w:rsid w:val="00A04133"/>
    <w:rsid w:val="00A062DE"/>
    <w:rsid w:val="00A06FBF"/>
    <w:rsid w:val="00A12BAB"/>
    <w:rsid w:val="00A1587D"/>
    <w:rsid w:val="00A16204"/>
    <w:rsid w:val="00A24BD4"/>
    <w:rsid w:val="00A25341"/>
    <w:rsid w:val="00A361C1"/>
    <w:rsid w:val="00A44616"/>
    <w:rsid w:val="00A4614E"/>
    <w:rsid w:val="00A51721"/>
    <w:rsid w:val="00A52AE8"/>
    <w:rsid w:val="00A52B2D"/>
    <w:rsid w:val="00A55F81"/>
    <w:rsid w:val="00A613DD"/>
    <w:rsid w:val="00A66A5D"/>
    <w:rsid w:val="00A66F45"/>
    <w:rsid w:val="00A678F6"/>
    <w:rsid w:val="00A7030C"/>
    <w:rsid w:val="00A7037E"/>
    <w:rsid w:val="00A71F78"/>
    <w:rsid w:val="00A73007"/>
    <w:rsid w:val="00A7420D"/>
    <w:rsid w:val="00A7747C"/>
    <w:rsid w:val="00A77788"/>
    <w:rsid w:val="00A7780E"/>
    <w:rsid w:val="00A77D2F"/>
    <w:rsid w:val="00A77E9B"/>
    <w:rsid w:val="00A87A62"/>
    <w:rsid w:val="00A90322"/>
    <w:rsid w:val="00A9157E"/>
    <w:rsid w:val="00A93107"/>
    <w:rsid w:val="00AA02D4"/>
    <w:rsid w:val="00AA1F5D"/>
    <w:rsid w:val="00AA2054"/>
    <w:rsid w:val="00AB306F"/>
    <w:rsid w:val="00AB7EA0"/>
    <w:rsid w:val="00AC0A27"/>
    <w:rsid w:val="00AD07AB"/>
    <w:rsid w:val="00AD52C2"/>
    <w:rsid w:val="00AD6E8A"/>
    <w:rsid w:val="00AE19A7"/>
    <w:rsid w:val="00AE2781"/>
    <w:rsid w:val="00AE4E84"/>
    <w:rsid w:val="00AE533B"/>
    <w:rsid w:val="00AE5D9D"/>
    <w:rsid w:val="00AF04A3"/>
    <w:rsid w:val="00AF1869"/>
    <w:rsid w:val="00AF2246"/>
    <w:rsid w:val="00AF35AC"/>
    <w:rsid w:val="00AF5011"/>
    <w:rsid w:val="00AF5D0E"/>
    <w:rsid w:val="00AF7C78"/>
    <w:rsid w:val="00B03BF5"/>
    <w:rsid w:val="00B041B7"/>
    <w:rsid w:val="00B05479"/>
    <w:rsid w:val="00B11A88"/>
    <w:rsid w:val="00B152B4"/>
    <w:rsid w:val="00B174A3"/>
    <w:rsid w:val="00B22010"/>
    <w:rsid w:val="00B23A38"/>
    <w:rsid w:val="00B26541"/>
    <w:rsid w:val="00B275BD"/>
    <w:rsid w:val="00B40CCB"/>
    <w:rsid w:val="00B42756"/>
    <w:rsid w:val="00B46292"/>
    <w:rsid w:val="00B46EC4"/>
    <w:rsid w:val="00B47750"/>
    <w:rsid w:val="00B4788C"/>
    <w:rsid w:val="00B51857"/>
    <w:rsid w:val="00B51D81"/>
    <w:rsid w:val="00B56374"/>
    <w:rsid w:val="00B56657"/>
    <w:rsid w:val="00B60650"/>
    <w:rsid w:val="00B63D99"/>
    <w:rsid w:val="00B65402"/>
    <w:rsid w:val="00B716EE"/>
    <w:rsid w:val="00B74F2D"/>
    <w:rsid w:val="00B74FB0"/>
    <w:rsid w:val="00B77D9A"/>
    <w:rsid w:val="00B82471"/>
    <w:rsid w:val="00B82B50"/>
    <w:rsid w:val="00B837C1"/>
    <w:rsid w:val="00B84CF7"/>
    <w:rsid w:val="00B855AA"/>
    <w:rsid w:val="00B87718"/>
    <w:rsid w:val="00B94F22"/>
    <w:rsid w:val="00BA0C00"/>
    <w:rsid w:val="00BA2078"/>
    <w:rsid w:val="00BA2588"/>
    <w:rsid w:val="00BA28A5"/>
    <w:rsid w:val="00BA45CF"/>
    <w:rsid w:val="00BB37B7"/>
    <w:rsid w:val="00BB5C9B"/>
    <w:rsid w:val="00BB6E37"/>
    <w:rsid w:val="00BC04DD"/>
    <w:rsid w:val="00BC3985"/>
    <w:rsid w:val="00BD020B"/>
    <w:rsid w:val="00BD4214"/>
    <w:rsid w:val="00BD6C6C"/>
    <w:rsid w:val="00BE21D8"/>
    <w:rsid w:val="00BE2DA3"/>
    <w:rsid w:val="00BE3F72"/>
    <w:rsid w:val="00C002EE"/>
    <w:rsid w:val="00C00486"/>
    <w:rsid w:val="00C15E74"/>
    <w:rsid w:val="00C2031D"/>
    <w:rsid w:val="00C2092E"/>
    <w:rsid w:val="00C21685"/>
    <w:rsid w:val="00C22FA1"/>
    <w:rsid w:val="00C23478"/>
    <w:rsid w:val="00C24184"/>
    <w:rsid w:val="00C24DE3"/>
    <w:rsid w:val="00C2690E"/>
    <w:rsid w:val="00C26BF4"/>
    <w:rsid w:val="00C27C7A"/>
    <w:rsid w:val="00C30548"/>
    <w:rsid w:val="00C32126"/>
    <w:rsid w:val="00C358D8"/>
    <w:rsid w:val="00C50388"/>
    <w:rsid w:val="00C50E91"/>
    <w:rsid w:val="00C5140B"/>
    <w:rsid w:val="00C521AE"/>
    <w:rsid w:val="00C534BE"/>
    <w:rsid w:val="00C561FA"/>
    <w:rsid w:val="00C56323"/>
    <w:rsid w:val="00C61849"/>
    <w:rsid w:val="00C76391"/>
    <w:rsid w:val="00C76AE4"/>
    <w:rsid w:val="00C77B81"/>
    <w:rsid w:val="00C8063B"/>
    <w:rsid w:val="00C82A4F"/>
    <w:rsid w:val="00C82B94"/>
    <w:rsid w:val="00C85D40"/>
    <w:rsid w:val="00C9123D"/>
    <w:rsid w:val="00C91AED"/>
    <w:rsid w:val="00C95A00"/>
    <w:rsid w:val="00C97BC3"/>
    <w:rsid w:val="00CA244B"/>
    <w:rsid w:val="00CA348D"/>
    <w:rsid w:val="00CB1248"/>
    <w:rsid w:val="00CB7F0A"/>
    <w:rsid w:val="00CC297B"/>
    <w:rsid w:val="00CC5F4B"/>
    <w:rsid w:val="00CC6F9F"/>
    <w:rsid w:val="00CC7C47"/>
    <w:rsid w:val="00CD01DD"/>
    <w:rsid w:val="00CD0F58"/>
    <w:rsid w:val="00CD1B45"/>
    <w:rsid w:val="00CD3243"/>
    <w:rsid w:val="00CD496D"/>
    <w:rsid w:val="00CD630D"/>
    <w:rsid w:val="00CD793C"/>
    <w:rsid w:val="00CE4964"/>
    <w:rsid w:val="00CE6AAB"/>
    <w:rsid w:val="00CE7B6D"/>
    <w:rsid w:val="00CF363B"/>
    <w:rsid w:val="00CF6331"/>
    <w:rsid w:val="00D02CE9"/>
    <w:rsid w:val="00D0556A"/>
    <w:rsid w:val="00D100D8"/>
    <w:rsid w:val="00D1021C"/>
    <w:rsid w:val="00D148E3"/>
    <w:rsid w:val="00D165BE"/>
    <w:rsid w:val="00D21B0A"/>
    <w:rsid w:val="00D222EC"/>
    <w:rsid w:val="00D24DAD"/>
    <w:rsid w:val="00D31AE0"/>
    <w:rsid w:val="00D32571"/>
    <w:rsid w:val="00D35E0D"/>
    <w:rsid w:val="00D40450"/>
    <w:rsid w:val="00D404AF"/>
    <w:rsid w:val="00D40992"/>
    <w:rsid w:val="00D41DEC"/>
    <w:rsid w:val="00D42115"/>
    <w:rsid w:val="00D51E71"/>
    <w:rsid w:val="00D559B2"/>
    <w:rsid w:val="00D6333F"/>
    <w:rsid w:val="00D7265C"/>
    <w:rsid w:val="00D76236"/>
    <w:rsid w:val="00D85E5A"/>
    <w:rsid w:val="00D862F2"/>
    <w:rsid w:val="00D902D8"/>
    <w:rsid w:val="00D90302"/>
    <w:rsid w:val="00D936CF"/>
    <w:rsid w:val="00D95C19"/>
    <w:rsid w:val="00D974BC"/>
    <w:rsid w:val="00DA005C"/>
    <w:rsid w:val="00DA66D3"/>
    <w:rsid w:val="00DA6E12"/>
    <w:rsid w:val="00DA76D3"/>
    <w:rsid w:val="00DB0BCB"/>
    <w:rsid w:val="00DB2044"/>
    <w:rsid w:val="00DB396F"/>
    <w:rsid w:val="00DB5384"/>
    <w:rsid w:val="00DC7E9E"/>
    <w:rsid w:val="00DC7EE1"/>
    <w:rsid w:val="00DD11F5"/>
    <w:rsid w:val="00DD1D11"/>
    <w:rsid w:val="00DE70E5"/>
    <w:rsid w:val="00DF41EA"/>
    <w:rsid w:val="00DF441F"/>
    <w:rsid w:val="00DF7096"/>
    <w:rsid w:val="00DF734B"/>
    <w:rsid w:val="00E02094"/>
    <w:rsid w:val="00E02160"/>
    <w:rsid w:val="00E02CE7"/>
    <w:rsid w:val="00E03DAD"/>
    <w:rsid w:val="00E05978"/>
    <w:rsid w:val="00E05C65"/>
    <w:rsid w:val="00E06062"/>
    <w:rsid w:val="00E12075"/>
    <w:rsid w:val="00E120AE"/>
    <w:rsid w:val="00E131F6"/>
    <w:rsid w:val="00E16B5B"/>
    <w:rsid w:val="00E17BB7"/>
    <w:rsid w:val="00E203F2"/>
    <w:rsid w:val="00E20697"/>
    <w:rsid w:val="00E20AA2"/>
    <w:rsid w:val="00E22459"/>
    <w:rsid w:val="00E230F9"/>
    <w:rsid w:val="00E24631"/>
    <w:rsid w:val="00E277A3"/>
    <w:rsid w:val="00E302EF"/>
    <w:rsid w:val="00E32B1B"/>
    <w:rsid w:val="00E34FFE"/>
    <w:rsid w:val="00E3536E"/>
    <w:rsid w:val="00E44431"/>
    <w:rsid w:val="00E50FC6"/>
    <w:rsid w:val="00E5235D"/>
    <w:rsid w:val="00E56D3C"/>
    <w:rsid w:val="00E62A17"/>
    <w:rsid w:val="00E71DA2"/>
    <w:rsid w:val="00E73733"/>
    <w:rsid w:val="00E76887"/>
    <w:rsid w:val="00E77B97"/>
    <w:rsid w:val="00E811DE"/>
    <w:rsid w:val="00E81704"/>
    <w:rsid w:val="00E81C25"/>
    <w:rsid w:val="00E81F88"/>
    <w:rsid w:val="00E86B96"/>
    <w:rsid w:val="00E9062E"/>
    <w:rsid w:val="00E97FA8"/>
    <w:rsid w:val="00EA0151"/>
    <w:rsid w:val="00EA285B"/>
    <w:rsid w:val="00EA2B33"/>
    <w:rsid w:val="00EA3C87"/>
    <w:rsid w:val="00EA6613"/>
    <w:rsid w:val="00EA6AFE"/>
    <w:rsid w:val="00EB106A"/>
    <w:rsid w:val="00EB4903"/>
    <w:rsid w:val="00EB49F8"/>
    <w:rsid w:val="00EC035C"/>
    <w:rsid w:val="00EC05DB"/>
    <w:rsid w:val="00EC31D8"/>
    <w:rsid w:val="00EC7F6D"/>
    <w:rsid w:val="00ED4639"/>
    <w:rsid w:val="00ED570E"/>
    <w:rsid w:val="00EE1CEA"/>
    <w:rsid w:val="00EE3134"/>
    <w:rsid w:val="00EE3E2C"/>
    <w:rsid w:val="00EE428F"/>
    <w:rsid w:val="00EE5967"/>
    <w:rsid w:val="00EE7097"/>
    <w:rsid w:val="00EE74F5"/>
    <w:rsid w:val="00EF1385"/>
    <w:rsid w:val="00EF277D"/>
    <w:rsid w:val="00EF53FF"/>
    <w:rsid w:val="00EF5F5F"/>
    <w:rsid w:val="00F06834"/>
    <w:rsid w:val="00F132D6"/>
    <w:rsid w:val="00F1638E"/>
    <w:rsid w:val="00F2369F"/>
    <w:rsid w:val="00F268CD"/>
    <w:rsid w:val="00F26E38"/>
    <w:rsid w:val="00F33AFF"/>
    <w:rsid w:val="00F4037C"/>
    <w:rsid w:val="00F444BE"/>
    <w:rsid w:val="00F5054C"/>
    <w:rsid w:val="00F519ED"/>
    <w:rsid w:val="00F52315"/>
    <w:rsid w:val="00F601C7"/>
    <w:rsid w:val="00F6360C"/>
    <w:rsid w:val="00F80ECE"/>
    <w:rsid w:val="00F81F7E"/>
    <w:rsid w:val="00F831D5"/>
    <w:rsid w:val="00F85EAC"/>
    <w:rsid w:val="00F905C2"/>
    <w:rsid w:val="00F93912"/>
    <w:rsid w:val="00F95113"/>
    <w:rsid w:val="00FA38BF"/>
    <w:rsid w:val="00FA7B92"/>
    <w:rsid w:val="00FB148A"/>
    <w:rsid w:val="00FC648B"/>
    <w:rsid w:val="00FD021B"/>
    <w:rsid w:val="00FD3069"/>
    <w:rsid w:val="00FD3819"/>
    <w:rsid w:val="00FE1356"/>
    <w:rsid w:val="00FF0147"/>
    <w:rsid w:val="00FF3AF8"/>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4:docId w14:val="06D13F77"/>
  <w15:chartTrackingRefBased/>
  <w15:docId w15:val="{B890FED2-C4B1-416E-BAB7-0C7F8632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ind w:left="2160"/>
      <w:jc w:val="both"/>
      <w:outlineLvl w:val="2"/>
    </w:pPr>
    <w:rPr>
      <w:sz w:val="24"/>
    </w:rPr>
  </w:style>
  <w:style w:type="paragraph" w:styleId="Heading4">
    <w:name w:val="heading 4"/>
    <w:basedOn w:val="Normal"/>
    <w:next w:val="Normal"/>
    <w:qFormat/>
    <w:pPr>
      <w:keepNext/>
      <w:ind w:left="2160" w:hanging="2160"/>
      <w:jc w:val="both"/>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268" w:hanging="2268"/>
    </w:pPr>
    <w:rPr>
      <w:sz w:val="24"/>
    </w:rPr>
  </w:style>
  <w:style w:type="paragraph" w:styleId="BodyTextIndent2">
    <w:name w:val="Body Text Indent 2"/>
    <w:basedOn w:val="Normal"/>
    <w:pPr>
      <w:ind w:left="2268"/>
    </w:pPr>
    <w:rPr>
      <w:sz w:val="24"/>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2160" w:hanging="33"/>
      <w:jc w:val="both"/>
    </w:pPr>
    <w:rPr>
      <w:sz w:val="24"/>
    </w:rPr>
  </w:style>
  <w:style w:type="character" w:styleId="CommentReference">
    <w:name w:val="annotation reference"/>
    <w:uiPriority w:val="99"/>
    <w:semiHidden/>
    <w:rsid w:val="003F1282"/>
    <w:rPr>
      <w:sz w:val="16"/>
      <w:szCs w:val="16"/>
    </w:rPr>
  </w:style>
  <w:style w:type="paragraph" w:styleId="CommentText">
    <w:name w:val="annotation text"/>
    <w:basedOn w:val="Normal"/>
    <w:semiHidden/>
    <w:rsid w:val="003F1282"/>
  </w:style>
  <w:style w:type="paragraph" w:styleId="CommentSubject">
    <w:name w:val="annotation subject"/>
    <w:basedOn w:val="CommentText"/>
    <w:next w:val="CommentText"/>
    <w:semiHidden/>
    <w:rsid w:val="003F1282"/>
    <w:rPr>
      <w:b/>
      <w:bCs/>
    </w:rPr>
  </w:style>
  <w:style w:type="paragraph" w:styleId="BalloonText">
    <w:name w:val="Balloon Text"/>
    <w:basedOn w:val="Normal"/>
    <w:semiHidden/>
    <w:rsid w:val="003F1282"/>
    <w:rPr>
      <w:rFonts w:ascii="Tahoma" w:hAnsi="Tahoma" w:cs="Tahoma"/>
      <w:sz w:val="16"/>
      <w:szCs w:val="16"/>
    </w:rPr>
  </w:style>
  <w:style w:type="paragraph" w:customStyle="1" w:styleId="NormalLeft60cm">
    <w:name w:val="Normal + Left:  6.0 cm"/>
    <w:basedOn w:val="Normal"/>
    <w:rsid w:val="001F21B8"/>
    <w:pPr>
      <w:ind w:left="3420"/>
    </w:pPr>
    <w:rPr>
      <w:rFonts w:ascii="Arial" w:hAnsi="Arial"/>
      <w:sz w:val="24"/>
      <w:szCs w:val="24"/>
    </w:rPr>
  </w:style>
  <w:style w:type="character" w:styleId="Hyperlink">
    <w:name w:val="Hyperlink"/>
    <w:rsid w:val="002D3DE6"/>
    <w:rPr>
      <w:color w:val="0000FF"/>
      <w:u w:val="single"/>
    </w:rPr>
  </w:style>
  <w:style w:type="character" w:styleId="PageNumber">
    <w:name w:val="page number"/>
    <w:basedOn w:val="DefaultParagraphFont"/>
    <w:rsid w:val="005B1739"/>
  </w:style>
  <w:style w:type="paragraph" w:styleId="PlainText">
    <w:name w:val="Plain Text"/>
    <w:basedOn w:val="Normal"/>
    <w:rsid w:val="00EE428F"/>
    <w:rPr>
      <w:rFonts w:ascii="Courier New" w:hAnsi="Courier New" w:cs="Courier New"/>
    </w:rPr>
  </w:style>
  <w:style w:type="character" w:styleId="FollowedHyperlink">
    <w:name w:val="FollowedHyperlink"/>
    <w:rsid w:val="004E6D1A"/>
    <w:rPr>
      <w:color w:val="800080"/>
      <w:u w:val="single"/>
    </w:rPr>
  </w:style>
  <w:style w:type="paragraph" w:customStyle="1" w:styleId="Pane23">
    <w:name w:val="Pane 2&amp;3"/>
    <w:basedOn w:val="Normal"/>
    <w:rsid w:val="00E81C25"/>
    <w:pPr>
      <w:framePr w:hSpace="57" w:wrap="around" w:hAnchor="margin" w:x="1" w:y="1"/>
    </w:pPr>
    <w:rPr>
      <w:rFonts w:ascii="Arial" w:hAnsi="Arial"/>
      <w:sz w:val="16"/>
      <w:lang w:eastAsia="en-US"/>
    </w:rPr>
  </w:style>
  <w:style w:type="paragraph" w:customStyle="1" w:styleId="Pane1">
    <w:name w:val="Pane 1"/>
    <w:basedOn w:val="Normal"/>
    <w:rsid w:val="00E81C25"/>
    <w:pPr>
      <w:framePr w:hSpace="57" w:wrap="around" w:hAnchor="margin" w:x="1" w:y="1"/>
    </w:pPr>
    <w:rPr>
      <w:rFonts w:ascii="Arial" w:hAnsi="Arial"/>
      <w:lang w:eastAsia="en-US"/>
    </w:rPr>
  </w:style>
  <w:style w:type="paragraph" w:customStyle="1" w:styleId="NormalAndUpper">
    <w:name w:val="NormalAndUpper"/>
    <w:basedOn w:val="Normal"/>
    <w:rsid w:val="00E81C25"/>
    <w:pPr>
      <w:tabs>
        <w:tab w:val="left" w:pos="567"/>
        <w:tab w:val="left" w:pos="1134"/>
        <w:tab w:val="left" w:pos="1701"/>
        <w:tab w:val="left" w:pos="2268"/>
      </w:tabs>
    </w:pPr>
    <w:rPr>
      <w:caps/>
      <w:sz w:val="24"/>
      <w:lang w:eastAsia="en-US"/>
    </w:rPr>
  </w:style>
  <w:style w:type="paragraph" w:customStyle="1" w:styleId="RestrictionNumber">
    <w:name w:val="Restriction Number"/>
    <w:basedOn w:val="Normal"/>
    <w:rsid w:val="00E81C25"/>
    <w:pPr>
      <w:spacing w:after="240"/>
    </w:pPr>
    <w:rPr>
      <w:rFonts w:ascii="Arial" w:eastAsia="Calibri" w:hAnsi="Arial" w:cs="Arial"/>
      <w:sz w:val="24"/>
      <w:szCs w:val="24"/>
    </w:rPr>
  </w:style>
  <w:style w:type="paragraph" w:styleId="BodyText">
    <w:name w:val="Body Text"/>
    <w:basedOn w:val="Normal"/>
    <w:rsid w:val="00971205"/>
    <w:pPr>
      <w:spacing w:after="120"/>
    </w:pPr>
  </w:style>
  <w:style w:type="paragraph" w:styleId="ListParagraph">
    <w:name w:val="List Paragraph"/>
    <w:basedOn w:val="Normal"/>
    <w:uiPriority w:val="34"/>
    <w:qFormat/>
    <w:rsid w:val="00516138"/>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BB6E37"/>
    <w:pPr>
      <w:spacing w:before="100" w:after="100"/>
    </w:pPr>
    <w:rPr>
      <w:sz w:val="24"/>
      <w:lang w:eastAsia="en-US"/>
    </w:rPr>
  </w:style>
  <w:style w:type="table" w:styleId="TableGrid">
    <w:name w:val="Table Grid"/>
    <w:basedOn w:val="TableNormal"/>
    <w:rsid w:val="00A1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08766">
      <w:bodyDiv w:val="1"/>
      <w:marLeft w:val="0"/>
      <w:marRight w:val="0"/>
      <w:marTop w:val="0"/>
      <w:marBottom w:val="0"/>
      <w:divBdr>
        <w:top w:val="none" w:sz="0" w:space="0" w:color="auto"/>
        <w:left w:val="none" w:sz="0" w:space="0" w:color="auto"/>
        <w:bottom w:val="none" w:sz="0" w:space="0" w:color="auto"/>
        <w:right w:val="none" w:sz="0" w:space="0" w:color="auto"/>
      </w:divBdr>
    </w:div>
    <w:div w:id="1434326251">
      <w:bodyDiv w:val="1"/>
      <w:marLeft w:val="0"/>
      <w:marRight w:val="0"/>
      <w:marTop w:val="0"/>
      <w:marBottom w:val="0"/>
      <w:divBdr>
        <w:top w:val="none" w:sz="0" w:space="0" w:color="auto"/>
        <w:left w:val="none" w:sz="0" w:space="0" w:color="auto"/>
        <w:bottom w:val="none" w:sz="0" w:space="0" w:color="auto"/>
        <w:right w:val="none" w:sz="0" w:space="0" w:color="auto"/>
      </w:divBdr>
      <w:divsChild>
        <w:div w:id="1753575831">
          <w:marLeft w:val="0"/>
          <w:marRight w:val="0"/>
          <w:marTop w:val="0"/>
          <w:marBottom w:val="0"/>
          <w:divBdr>
            <w:top w:val="none" w:sz="0" w:space="0" w:color="auto"/>
            <w:left w:val="none" w:sz="0" w:space="0" w:color="auto"/>
            <w:bottom w:val="none" w:sz="0" w:space="0" w:color="auto"/>
            <w:right w:val="none" w:sz="0" w:space="0" w:color="auto"/>
          </w:divBdr>
        </w:div>
      </w:divsChild>
    </w:div>
    <w:div w:id="1601336197">
      <w:bodyDiv w:val="1"/>
      <w:marLeft w:val="0"/>
      <w:marRight w:val="0"/>
      <w:marTop w:val="0"/>
      <w:marBottom w:val="0"/>
      <w:divBdr>
        <w:top w:val="none" w:sz="0" w:space="0" w:color="auto"/>
        <w:left w:val="none" w:sz="0" w:space="0" w:color="auto"/>
        <w:bottom w:val="none" w:sz="0" w:space="0" w:color="auto"/>
        <w:right w:val="none" w:sz="0" w:space="0" w:color="auto"/>
      </w:divBdr>
    </w:div>
    <w:div w:id="1848322116">
      <w:bodyDiv w:val="1"/>
      <w:marLeft w:val="0"/>
      <w:marRight w:val="0"/>
      <w:marTop w:val="0"/>
      <w:marBottom w:val="0"/>
      <w:divBdr>
        <w:top w:val="none" w:sz="0" w:space="0" w:color="auto"/>
        <w:left w:val="none" w:sz="0" w:space="0" w:color="auto"/>
        <w:bottom w:val="none" w:sz="0" w:space="0" w:color="auto"/>
        <w:right w:val="none" w:sz="0" w:space="0" w:color="auto"/>
      </w:divBdr>
    </w:div>
    <w:div w:id="19645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lpacorn.forestry.gov.uk:7777/pls/portal/url/ITEM/E61625FB47636B6FE04012D3090A9D03" TargetMode="External"/><Relationship Id="rId18" Type="http://schemas.openxmlformats.org/officeDocument/2006/relationships/hyperlink" Target="http://www.pesticides.gov.uk" TargetMode="External"/><Relationship Id="rId26" Type="http://schemas.openxmlformats.org/officeDocument/2006/relationships/hyperlink" Target="http://www.hse.gov.uk/pesticides" TargetMode="Externa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alpacorn.forestry.gov.uk:7777/pls/portal/url/ITEM/E617EC02B7E083E6E04012D3090AC0F9" TargetMode="External"/><Relationship Id="rId17" Type="http://schemas.openxmlformats.org/officeDocument/2006/relationships/hyperlink" Target="https://doi.org/10.1093/forestry/cpz018" TargetMode="External"/><Relationship Id="rId25" Type="http://schemas.openxmlformats.org/officeDocument/2006/relationships/image" Target="media/image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s.usda.gov/treesearch/pubs/29602" TargetMode="External"/><Relationship Id="rId20" Type="http://schemas.openxmlformats.org/officeDocument/2006/relationships/hyperlink" Target="http://alpacorn.forestry.gov.uk:7777/portal/page?_pageid=33,368599&amp;_dad=portal&amp;_schema=PORT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pacorn.forestry.gov.uk:7777/pls/portal/url/ITEM/E614A7C84C35BC29E04012D3090A926D" TargetMode="External"/><Relationship Id="rId24" Type="http://schemas.openxmlformats.org/officeDocument/2006/relationships/hyperlink" Target="http://www.hse.gov.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ertiseurope.co.uk/sluxx-hp/" TargetMode="External"/><Relationship Id="rId23" Type="http://schemas.openxmlformats.org/officeDocument/2006/relationships/image" Target="media/image2.jpeg"/><Relationship Id="rId28" Type="http://schemas.openxmlformats.org/officeDocument/2006/relationships/hyperlink" Target="http://www.hse.gov.uk/pesticides/topics/pesticide-approvals/pesticides-registration/labelling-handbook.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an.willoughby@forestry.gsi.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ronkarn.co.uk/wp-content/uploads/2016/09/TRICO-UK-Label.pdf" TargetMode="External"/><Relationship Id="rId22" Type="http://schemas.openxmlformats.org/officeDocument/2006/relationships/oleObject" Target="embeddings/oleObject1.bin"/><Relationship Id="rId27" Type="http://schemas.openxmlformats.org/officeDocument/2006/relationships/hyperlink" Target="http://www.environment-agency.gov.uk"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603612226D2047B8649844F8D82892" ma:contentTypeVersion="13" ma:contentTypeDescription="Create a new document." ma:contentTypeScope="" ma:versionID="08e7aa6314eb468f7be395c810d2a6f2">
  <xsd:schema xmlns:xsd="http://www.w3.org/2001/XMLSchema" xmlns:xs="http://www.w3.org/2001/XMLSchema" xmlns:p="http://schemas.microsoft.com/office/2006/metadata/properties" xmlns:ns3="e5bc5844-7f66-466f-94fd-e52f06de9ab3" xmlns:ns4="a1ee3072-5951-4016-bbdb-f37d0679160e" targetNamespace="http://schemas.microsoft.com/office/2006/metadata/properties" ma:root="true" ma:fieldsID="82e21346b52c902f2923346ae011ca98" ns3:_="" ns4:_="">
    <xsd:import namespace="e5bc5844-7f66-466f-94fd-e52f06de9ab3"/>
    <xsd:import namespace="a1ee3072-5951-4016-bbdb-f37d067916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c5844-7f66-466f-94fd-e52f06de9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e3072-5951-4016-bbdb-f37d06791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397CE-C2E3-45D2-8E7D-A9BD48FFE207}">
  <ds:schemaRefs>
    <ds:schemaRef ds:uri="http://schemas.microsoft.com/sharepoint/v3/contenttype/forms"/>
  </ds:schemaRefs>
</ds:datastoreItem>
</file>

<file path=customXml/itemProps2.xml><?xml version="1.0" encoding="utf-8"?>
<ds:datastoreItem xmlns:ds="http://schemas.openxmlformats.org/officeDocument/2006/customXml" ds:itemID="{5427EAF7-A7EA-492A-BC1C-EACBDF65E2A1}">
  <ds:schemaRefs>
    <ds:schemaRef ds:uri="http://schemas.openxmlformats.org/officeDocument/2006/bibliography"/>
  </ds:schemaRefs>
</ds:datastoreItem>
</file>

<file path=customXml/itemProps3.xml><?xml version="1.0" encoding="utf-8"?>
<ds:datastoreItem xmlns:ds="http://schemas.openxmlformats.org/officeDocument/2006/customXml" ds:itemID="{6D5B1DF8-A99E-4758-85A2-6D004CBD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c5844-7f66-466f-94fd-e52f06de9ab3"/>
    <ds:schemaRef ds:uri="a1ee3072-5951-4016-bbdb-f37d06791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18721-32DC-41F0-901D-6EB58161C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blank1</Template>
  <TotalTime>0</TotalTime>
  <Pages>19</Pages>
  <Words>6889</Words>
  <Characters>39270</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Forestry Commission Research Agency</vt:lpstr>
    </vt:vector>
  </TitlesOfParts>
  <Company>Forestry Commission Research Agency</Company>
  <LinksUpToDate>false</LinksUpToDate>
  <CharactersWithSpaces>46067</CharactersWithSpaces>
  <SharedDoc>false</SharedDoc>
  <HLinks>
    <vt:vector size="84" baseType="variant">
      <vt:variant>
        <vt:i4>2490489</vt:i4>
      </vt:variant>
      <vt:variant>
        <vt:i4>42</vt:i4>
      </vt:variant>
      <vt:variant>
        <vt:i4>0</vt:i4>
      </vt:variant>
      <vt:variant>
        <vt:i4>5</vt:i4>
      </vt:variant>
      <vt:variant>
        <vt:lpwstr>http://www.hse.gov.uk/pesticides/topics/pesticide-approvals/pesticides-registration/labelling-handbook.htm</vt:lpwstr>
      </vt:variant>
      <vt:variant>
        <vt:lpwstr/>
      </vt:variant>
      <vt:variant>
        <vt:i4>5636098</vt:i4>
      </vt:variant>
      <vt:variant>
        <vt:i4>39</vt:i4>
      </vt:variant>
      <vt:variant>
        <vt:i4>0</vt:i4>
      </vt:variant>
      <vt:variant>
        <vt:i4>5</vt:i4>
      </vt:variant>
      <vt:variant>
        <vt:lpwstr>http://www.environment-agency.gov.uk/</vt:lpwstr>
      </vt:variant>
      <vt:variant>
        <vt:lpwstr/>
      </vt:variant>
      <vt:variant>
        <vt:i4>524353</vt:i4>
      </vt:variant>
      <vt:variant>
        <vt:i4>36</vt:i4>
      </vt:variant>
      <vt:variant>
        <vt:i4>0</vt:i4>
      </vt:variant>
      <vt:variant>
        <vt:i4>5</vt:i4>
      </vt:variant>
      <vt:variant>
        <vt:lpwstr>http://www.hse.gov.uk/pesticides</vt:lpwstr>
      </vt:variant>
      <vt:variant>
        <vt:lpwstr/>
      </vt:variant>
      <vt:variant>
        <vt:i4>7143463</vt:i4>
      </vt:variant>
      <vt:variant>
        <vt:i4>33</vt:i4>
      </vt:variant>
      <vt:variant>
        <vt:i4>0</vt:i4>
      </vt:variant>
      <vt:variant>
        <vt:i4>5</vt:i4>
      </vt:variant>
      <vt:variant>
        <vt:lpwstr>http://www.hse.gov.uk/</vt:lpwstr>
      </vt:variant>
      <vt:variant>
        <vt:lpwstr/>
      </vt:variant>
      <vt:variant>
        <vt:i4>2162709</vt:i4>
      </vt:variant>
      <vt:variant>
        <vt:i4>27</vt:i4>
      </vt:variant>
      <vt:variant>
        <vt:i4>0</vt:i4>
      </vt:variant>
      <vt:variant>
        <vt:i4>5</vt:i4>
      </vt:variant>
      <vt:variant>
        <vt:lpwstr>http://alpacorn.forestry.gov.uk:7777/portal/page?_pageid=33,368599&amp;_dad=portal&amp;_schema=PORTAL</vt:lpwstr>
      </vt:variant>
      <vt:variant>
        <vt:lpwstr/>
      </vt:variant>
      <vt:variant>
        <vt:i4>3735619</vt:i4>
      </vt:variant>
      <vt:variant>
        <vt:i4>24</vt:i4>
      </vt:variant>
      <vt:variant>
        <vt:i4>0</vt:i4>
      </vt:variant>
      <vt:variant>
        <vt:i4>5</vt:i4>
      </vt:variant>
      <vt:variant>
        <vt:lpwstr>mailto:ian.willoughby@forestry.gsi.gov.uk</vt:lpwstr>
      </vt:variant>
      <vt:variant>
        <vt:lpwstr/>
      </vt:variant>
      <vt:variant>
        <vt:i4>4784209</vt:i4>
      </vt:variant>
      <vt:variant>
        <vt:i4>21</vt:i4>
      </vt:variant>
      <vt:variant>
        <vt:i4>0</vt:i4>
      </vt:variant>
      <vt:variant>
        <vt:i4>5</vt:i4>
      </vt:variant>
      <vt:variant>
        <vt:lpwstr>http://www.pesticides.gov.uk/</vt:lpwstr>
      </vt:variant>
      <vt:variant>
        <vt:lpwstr/>
      </vt:variant>
      <vt:variant>
        <vt:i4>3473443</vt:i4>
      </vt:variant>
      <vt:variant>
        <vt:i4>18</vt:i4>
      </vt:variant>
      <vt:variant>
        <vt:i4>0</vt:i4>
      </vt:variant>
      <vt:variant>
        <vt:i4>5</vt:i4>
      </vt:variant>
      <vt:variant>
        <vt:lpwstr>https://doi.org/10.1093/forestry/cpz018</vt:lpwstr>
      </vt:variant>
      <vt:variant>
        <vt:lpwstr/>
      </vt:variant>
      <vt:variant>
        <vt:i4>1572934</vt:i4>
      </vt:variant>
      <vt:variant>
        <vt:i4>15</vt:i4>
      </vt:variant>
      <vt:variant>
        <vt:i4>0</vt:i4>
      </vt:variant>
      <vt:variant>
        <vt:i4>5</vt:i4>
      </vt:variant>
      <vt:variant>
        <vt:lpwstr>https://www.fs.usda.gov/treesearch/pubs/29602</vt:lpwstr>
      </vt:variant>
      <vt:variant>
        <vt:lpwstr/>
      </vt:variant>
      <vt:variant>
        <vt:i4>4849677</vt:i4>
      </vt:variant>
      <vt:variant>
        <vt:i4>12</vt:i4>
      </vt:variant>
      <vt:variant>
        <vt:i4>0</vt:i4>
      </vt:variant>
      <vt:variant>
        <vt:i4>5</vt:i4>
      </vt:variant>
      <vt:variant>
        <vt:lpwstr>https://www.certiseurope.co.uk/sluxx-hp/</vt:lpwstr>
      </vt:variant>
      <vt:variant>
        <vt:lpwstr/>
      </vt:variant>
      <vt:variant>
        <vt:i4>5373969</vt:i4>
      </vt:variant>
      <vt:variant>
        <vt:i4>9</vt:i4>
      </vt:variant>
      <vt:variant>
        <vt:i4>0</vt:i4>
      </vt:variant>
      <vt:variant>
        <vt:i4>5</vt:i4>
      </vt:variant>
      <vt:variant>
        <vt:lpwstr>https://www.laronkarn.co.uk/wp-content/uploads/2016/09/TRICO-UK-Label.pdf</vt:lpwstr>
      </vt:variant>
      <vt:variant>
        <vt:lpwstr/>
      </vt:variant>
      <vt:variant>
        <vt:i4>5767263</vt:i4>
      </vt:variant>
      <vt:variant>
        <vt:i4>6</vt:i4>
      </vt:variant>
      <vt:variant>
        <vt:i4>0</vt:i4>
      </vt:variant>
      <vt:variant>
        <vt:i4>5</vt:i4>
      </vt:variant>
      <vt:variant>
        <vt:lpwstr>http://alpacorn.forestry.gov.uk:7777/pls/portal/url/ITEM/E61625FB47636B6FE04012D3090A9D03</vt:lpwstr>
      </vt:variant>
      <vt:variant>
        <vt:lpwstr/>
      </vt:variant>
      <vt:variant>
        <vt:i4>851982</vt:i4>
      </vt:variant>
      <vt:variant>
        <vt:i4>3</vt:i4>
      </vt:variant>
      <vt:variant>
        <vt:i4>0</vt:i4>
      </vt:variant>
      <vt:variant>
        <vt:i4>5</vt:i4>
      </vt:variant>
      <vt:variant>
        <vt:lpwstr>http://alpacorn.forestry.gov.uk:7777/pls/portal/url/ITEM/E617EC02B7E083E6E04012D3090AC0F9</vt:lpwstr>
      </vt:variant>
      <vt:variant>
        <vt:lpwstr/>
      </vt:variant>
      <vt:variant>
        <vt:i4>6094943</vt:i4>
      </vt:variant>
      <vt:variant>
        <vt:i4>0</vt:i4>
      </vt:variant>
      <vt:variant>
        <vt:i4>0</vt:i4>
      </vt:variant>
      <vt:variant>
        <vt:i4>5</vt:i4>
      </vt:variant>
      <vt:variant>
        <vt:lpwstr>http://alpacorn.forestry.gov.uk:7777/pls/portal/url/ITEM/E614A7C84C35BC29E04012D3090A926D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Commission Research Agency</dc:title>
  <dc:subject/>
  <dc:creator>willough</dc:creator>
  <cp:keywords/>
  <cp:lastModifiedBy>Nick Kempe</cp:lastModifiedBy>
  <cp:revision>2</cp:revision>
  <cp:lastPrinted>2019-12-02T16:25:00Z</cp:lastPrinted>
  <dcterms:created xsi:type="dcterms:W3CDTF">2022-09-29T22:21:00Z</dcterms:created>
  <dcterms:modified xsi:type="dcterms:W3CDTF">2022-09-29T22:21:00Z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0x01010023603612226D2047B8649844F8D82892</vt:lpwstr>
  </property>
</Properties>
</file>