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7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235"/>
        <w:gridCol w:w="283"/>
        <w:gridCol w:w="2226"/>
      </w:tblGrid>
      <w:tr w:rsidR="00463752" w:rsidTr="00326C81">
        <w:trPr>
          <w:trHeight w:val="2881"/>
        </w:trPr>
        <w:tc>
          <w:tcPr>
            <w:tcW w:w="7235" w:type="dxa"/>
          </w:tcPr>
          <w:tbl>
            <w:tblPr>
              <w:tblStyle w:val="TableGrid"/>
              <w:tblW w:w="7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4967"/>
            </w:tblGrid>
            <w:tr w:rsidR="00463752" w:rsidTr="00326C81">
              <w:trPr>
                <w:trHeight w:val="887"/>
              </w:trPr>
              <w:tc>
                <w:tcPr>
                  <w:tcW w:w="2268" w:type="dxa"/>
                  <w:tcBorders>
                    <w:top w:val="nil"/>
                    <w:left w:val="nil"/>
                    <w:right w:val="nil"/>
                  </w:tcBorders>
                </w:tcPr>
                <w:p w:rsidR="00463752" w:rsidRDefault="00463752" w:rsidP="00326C81">
                  <w:pPr>
                    <w:widowControl/>
                    <w:jc w:val="both"/>
                    <w:rPr>
                      <w:b/>
                      <w:szCs w:val="22"/>
                    </w:rPr>
                  </w:pPr>
                  <w:bookmarkStart w:id="0" w:name="_GoBack"/>
                  <w:bookmarkEnd w:id="0"/>
                </w:p>
              </w:tc>
              <w:tc>
                <w:tcPr>
                  <w:tcW w:w="4967" w:type="dxa"/>
                  <w:tcBorders>
                    <w:top w:val="nil"/>
                    <w:left w:val="nil"/>
                    <w:right w:val="nil"/>
                  </w:tcBorders>
                </w:tcPr>
                <w:p w:rsidR="00463752" w:rsidRPr="00F12E7A" w:rsidRDefault="00463752" w:rsidP="00326C81">
                  <w:pPr>
                    <w:jc w:val="right"/>
                    <w:rPr>
                      <w:bCs/>
                      <w:i/>
                      <w:sz w:val="40"/>
                      <w:szCs w:val="40"/>
                    </w:rPr>
                  </w:pPr>
                  <w:r w:rsidRPr="00F12E7A">
                    <w:rPr>
                      <w:bCs/>
                      <w:i/>
                      <w:sz w:val="40"/>
                      <w:szCs w:val="40"/>
                    </w:rPr>
                    <w:t>Report of Handling</w:t>
                  </w:r>
                </w:p>
              </w:tc>
            </w:tr>
            <w:tr w:rsidR="00463752" w:rsidTr="00326C81">
              <w:tc>
                <w:tcPr>
                  <w:tcW w:w="2268" w:type="dxa"/>
                </w:tcPr>
                <w:p w:rsidR="00463752" w:rsidRDefault="00463752" w:rsidP="00326C81">
                  <w:pPr>
                    <w:widowControl/>
                    <w:rPr>
                      <w:szCs w:val="22"/>
                    </w:rPr>
                  </w:pPr>
                  <w:r>
                    <w:rPr>
                      <w:b/>
                      <w:szCs w:val="22"/>
                    </w:rPr>
                    <w:t>Application Number:</w:t>
                  </w:r>
                </w:p>
              </w:tc>
              <w:tc>
                <w:tcPr>
                  <w:tcW w:w="4967" w:type="dxa"/>
                </w:tcPr>
                <w:p w:rsidR="00463752" w:rsidRDefault="00463752" w:rsidP="00326C81">
                  <w:pPr>
                    <w:widowControl/>
                    <w:rPr>
                      <w:szCs w:val="22"/>
                    </w:rPr>
                  </w:pPr>
                  <w:r>
                    <w:rPr>
                      <w:szCs w:val="22"/>
                    </w:rPr>
                    <w:t>2018/0373/NOT</w:t>
                  </w:r>
                </w:p>
              </w:tc>
            </w:tr>
            <w:tr w:rsidR="00463752" w:rsidTr="00326C81">
              <w:trPr>
                <w:trHeight w:val="75"/>
              </w:trPr>
              <w:tc>
                <w:tcPr>
                  <w:tcW w:w="2268" w:type="dxa"/>
                </w:tcPr>
                <w:p w:rsidR="00463752" w:rsidRPr="00863C52" w:rsidRDefault="00463752" w:rsidP="00326C81">
                  <w:pPr>
                    <w:widowControl/>
                    <w:rPr>
                      <w:sz w:val="10"/>
                      <w:szCs w:val="10"/>
                    </w:rPr>
                  </w:pPr>
                </w:p>
              </w:tc>
              <w:tc>
                <w:tcPr>
                  <w:tcW w:w="4967" w:type="dxa"/>
                </w:tcPr>
                <w:p w:rsidR="00463752" w:rsidRPr="00863C52" w:rsidRDefault="00463752" w:rsidP="00326C81">
                  <w:pPr>
                    <w:widowControl/>
                    <w:rPr>
                      <w:sz w:val="10"/>
                      <w:szCs w:val="10"/>
                    </w:rPr>
                  </w:pPr>
                </w:p>
              </w:tc>
            </w:tr>
            <w:tr w:rsidR="00463752" w:rsidTr="00326C81">
              <w:tc>
                <w:tcPr>
                  <w:tcW w:w="2268" w:type="dxa"/>
                </w:tcPr>
                <w:p w:rsidR="00463752" w:rsidRDefault="00463752" w:rsidP="00326C81">
                  <w:pPr>
                    <w:widowControl/>
                    <w:rPr>
                      <w:szCs w:val="22"/>
                    </w:rPr>
                  </w:pPr>
                  <w:r>
                    <w:rPr>
                      <w:b/>
                      <w:bCs/>
                      <w:szCs w:val="22"/>
                    </w:rPr>
                    <w:t>Location:</w:t>
                  </w:r>
                </w:p>
              </w:tc>
              <w:tc>
                <w:tcPr>
                  <w:tcW w:w="4967" w:type="dxa"/>
                </w:tcPr>
                <w:p w:rsidR="00463752" w:rsidRDefault="00463752" w:rsidP="00326C81">
                  <w:pPr>
                    <w:widowControl/>
                    <w:rPr>
                      <w:szCs w:val="22"/>
                    </w:rPr>
                  </w:pPr>
                  <w:r>
                    <w:rPr>
                      <w:szCs w:val="22"/>
                    </w:rPr>
                    <w:t xml:space="preserve">Glen a </w:t>
                  </w:r>
                  <w:proofErr w:type="spellStart"/>
                  <w:r>
                    <w:rPr>
                      <w:szCs w:val="22"/>
                    </w:rPr>
                    <w:t>Chroin</w:t>
                  </w:r>
                  <w:proofErr w:type="spellEnd"/>
                  <w:r>
                    <w:rPr>
                      <w:szCs w:val="22"/>
                    </w:rPr>
                    <w:t xml:space="preserve">, 3.5km north of </w:t>
                  </w:r>
                  <w:proofErr w:type="spellStart"/>
                  <w:r>
                    <w:rPr>
                      <w:szCs w:val="22"/>
                    </w:rPr>
                    <w:t>Braeleny</w:t>
                  </w:r>
                  <w:proofErr w:type="spellEnd"/>
                  <w:r>
                    <w:rPr>
                      <w:szCs w:val="22"/>
                    </w:rPr>
                    <w:t xml:space="preserve">    </w:t>
                  </w:r>
                </w:p>
              </w:tc>
            </w:tr>
            <w:tr w:rsidR="00463752" w:rsidTr="00326C81">
              <w:trPr>
                <w:trHeight w:val="58"/>
              </w:trPr>
              <w:tc>
                <w:tcPr>
                  <w:tcW w:w="2268" w:type="dxa"/>
                </w:tcPr>
                <w:p w:rsidR="00463752" w:rsidRPr="00863C52" w:rsidRDefault="00463752" w:rsidP="00326C81">
                  <w:pPr>
                    <w:widowControl/>
                    <w:rPr>
                      <w:sz w:val="10"/>
                      <w:szCs w:val="10"/>
                    </w:rPr>
                  </w:pPr>
                </w:p>
              </w:tc>
              <w:tc>
                <w:tcPr>
                  <w:tcW w:w="4967" w:type="dxa"/>
                </w:tcPr>
                <w:p w:rsidR="00463752" w:rsidRPr="00863C52" w:rsidRDefault="00463752" w:rsidP="00326C81">
                  <w:pPr>
                    <w:widowControl/>
                    <w:rPr>
                      <w:sz w:val="10"/>
                      <w:szCs w:val="10"/>
                    </w:rPr>
                  </w:pPr>
                </w:p>
              </w:tc>
            </w:tr>
            <w:tr w:rsidR="00463752" w:rsidTr="00326C81">
              <w:tc>
                <w:tcPr>
                  <w:tcW w:w="2268" w:type="dxa"/>
                </w:tcPr>
                <w:p w:rsidR="00463752" w:rsidRDefault="00463752" w:rsidP="00326C81">
                  <w:pPr>
                    <w:widowControl/>
                    <w:rPr>
                      <w:szCs w:val="22"/>
                    </w:rPr>
                  </w:pPr>
                  <w:r>
                    <w:rPr>
                      <w:b/>
                      <w:bCs/>
                      <w:szCs w:val="22"/>
                    </w:rPr>
                    <w:t>Proposal:</w:t>
                  </w:r>
                </w:p>
              </w:tc>
              <w:tc>
                <w:tcPr>
                  <w:tcW w:w="4967" w:type="dxa"/>
                </w:tcPr>
                <w:p w:rsidR="00463752" w:rsidRDefault="00463752" w:rsidP="00326C81">
                  <w:pPr>
                    <w:widowControl/>
                    <w:rPr>
                      <w:szCs w:val="22"/>
                    </w:rPr>
                  </w:pPr>
                  <w:r>
                    <w:rPr>
                      <w:szCs w:val="22"/>
                    </w:rPr>
                    <w:t>Construction of 1426m forestry track</w:t>
                  </w:r>
                </w:p>
              </w:tc>
            </w:tr>
            <w:tr w:rsidR="00463752" w:rsidTr="00326C81">
              <w:tc>
                <w:tcPr>
                  <w:tcW w:w="2268" w:type="dxa"/>
                </w:tcPr>
                <w:p w:rsidR="00463752" w:rsidRPr="00863C52" w:rsidRDefault="00463752" w:rsidP="00326C81">
                  <w:pPr>
                    <w:widowControl/>
                    <w:rPr>
                      <w:sz w:val="10"/>
                      <w:szCs w:val="10"/>
                    </w:rPr>
                  </w:pPr>
                </w:p>
              </w:tc>
              <w:tc>
                <w:tcPr>
                  <w:tcW w:w="4967" w:type="dxa"/>
                </w:tcPr>
                <w:p w:rsidR="00463752" w:rsidRPr="00863C52" w:rsidRDefault="00463752" w:rsidP="00326C81">
                  <w:pPr>
                    <w:widowControl/>
                    <w:rPr>
                      <w:sz w:val="10"/>
                      <w:szCs w:val="10"/>
                    </w:rPr>
                  </w:pPr>
                </w:p>
              </w:tc>
            </w:tr>
            <w:tr w:rsidR="00463752" w:rsidTr="00326C81">
              <w:tc>
                <w:tcPr>
                  <w:tcW w:w="2268" w:type="dxa"/>
                </w:tcPr>
                <w:p w:rsidR="00463752" w:rsidRDefault="00463752" w:rsidP="00326C81">
                  <w:pPr>
                    <w:widowControl/>
                    <w:rPr>
                      <w:szCs w:val="22"/>
                    </w:rPr>
                  </w:pPr>
                  <w:r>
                    <w:rPr>
                      <w:b/>
                      <w:bCs/>
                      <w:szCs w:val="22"/>
                    </w:rPr>
                    <w:t>Case Officer:</w:t>
                  </w:r>
                </w:p>
              </w:tc>
              <w:tc>
                <w:tcPr>
                  <w:tcW w:w="4967" w:type="dxa"/>
                </w:tcPr>
                <w:p w:rsidR="00463752" w:rsidRDefault="00463752" w:rsidP="00326C81">
                  <w:pPr>
                    <w:widowControl/>
                    <w:rPr>
                      <w:szCs w:val="22"/>
                    </w:rPr>
                  </w:pPr>
                  <w:r>
                    <w:rPr>
                      <w:szCs w:val="22"/>
                    </w:rPr>
                    <w:t>Amy Unitt</w:t>
                  </w:r>
                </w:p>
              </w:tc>
            </w:tr>
            <w:tr w:rsidR="00463752" w:rsidTr="00326C81">
              <w:tc>
                <w:tcPr>
                  <w:tcW w:w="2268" w:type="dxa"/>
                </w:tcPr>
                <w:p w:rsidR="00463752" w:rsidRPr="00863C52" w:rsidRDefault="00463752" w:rsidP="00326C81">
                  <w:pPr>
                    <w:widowControl/>
                    <w:rPr>
                      <w:sz w:val="10"/>
                      <w:szCs w:val="10"/>
                    </w:rPr>
                  </w:pPr>
                </w:p>
              </w:tc>
              <w:tc>
                <w:tcPr>
                  <w:tcW w:w="4967" w:type="dxa"/>
                </w:tcPr>
                <w:p w:rsidR="00463752" w:rsidRPr="00863C52" w:rsidRDefault="00463752" w:rsidP="00326C81">
                  <w:pPr>
                    <w:widowControl/>
                    <w:rPr>
                      <w:sz w:val="10"/>
                      <w:szCs w:val="10"/>
                    </w:rPr>
                  </w:pPr>
                </w:p>
              </w:tc>
            </w:tr>
            <w:tr w:rsidR="00463752" w:rsidTr="00326C81">
              <w:tc>
                <w:tcPr>
                  <w:tcW w:w="2268" w:type="dxa"/>
                </w:tcPr>
                <w:p w:rsidR="00463752" w:rsidRDefault="00463752" w:rsidP="00326C81">
                  <w:pPr>
                    <w:widowControl/>
                    <w:rPr>
                      <w:szCs w:val="22"/>
                    </w:rPr>
                  </w:pPr>
                  <w:r>
                    <w:rPr>
                      <w:b/>
                      <w:bCs/>
                      <w:szCs w:val="22"/>
                    </w:rPr>
                    <w:t>Target Decision Date:</w:t>
                  </w:r>
                </w:p>
              </w:tc>
              <w:tc>
                <w:tcPr>
                  <w:tcW w:w="4967" w:type="dxa"/>
                </w:tcPr>
                <w:p w:rsidR="00463752" w:rsidRDefault="00463752" w:rsidP="00326C81">
                  <w:pPr>
                    <w:widowControl/>
                    <w:rPr>
                      <w:szCs w:val="22"/>
                    </w:rPr>
                  </w:pPr>
                  <w:r>
                    <w:rPr>
                      <w:szCs w:val="22"/>
                    </w:rPr>
                    <w:t>1 Jan 2019</w:t>
                  </w:r>
                </w:p>
              </w:tc>
            </w:tr>
          </w:tbl>
          <w:p w:rsidR="00463752" w:rsidRDefault="00463752" w:rsidP="00326C81">
            <w:pPr>
              <w:widowControl/>
              <w:jc w:val="both"/>
              <w:rPr>
                <w:szCs w:val="22"/>
              </w:rPr>
            </w:pPr>
          </w:p>
        </w:tc>
        <w:tc>
          <w:tcPr>
            <w:tcW w:w="283" w:type="dxa"/>
          </w:tcPr>
          <w:p w:rsidR="00463752" w:rsidRDefault="00463752" w:rsidP="00326C81">
            <w:pPr>
              <w:widowControl/>
              <w:jc w:val="right"/>
              <w:rPr>
                <w:szCs w:val="22"/>
              </w:rPr>
            </w:pPr>
          </w:p>
        </w:tc>
        <w:tc>
          <w:tcPr>
            <w:tcW w:w="2226" w:type="dxa"/>
          </w:tcPr>
          <w:p w:rsidR="00463752" w:rsidRDefault="00A038C5" w:rsidP="00326C81">
            <w:pPr>
              <w:widowControl/>
              <w:jc w:val="right"/>
              <w:rPr>
                <w:szCs w:val="22"/>
              </w:rPr>
            </w:pPr>
            <w:r>
              <w:rPr>
                <w:noProof/>
                <w:lang w:eastAsia="en-GB"/>
              </w:rPr>
              <w:drawing>
                <wp:inline distT="0" distB="0" distL="0" distR="0">
                  <wp:extent cx="1400175" cy="1533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0175" cy="1533525"/>
                          </a:xfrm>
                          <a:prstGeom prst="rect">
                            <a:avLst/>
                          </a:prstGeom>
                          <a:noFill/>
                          <a:ln>
                            <a:noFill/>
                          </a:ln>
                        </pic:spPr>
                      </pic:pic>
                    </a:graphicData>
                  </a:graphic>
                </wp:inline>
              </w:drawing>
            </w:r>
          </w:p>
        </w:tc>
      </w:tr>
    </w:tbl>
    <w:p w:rsidR="00463752" w:rsidRDefault="00463752" w:rsidP="00463752">
      <w:pPr>
        <w:jc w:val="both"/>
      </w:pPr>
    </w:p>
    <w:tbl>
      <w:tblPr>
        <w:tblW w:w="98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375"/>
        <w:gridCol w:w="9514"/>
      </w:tblGrid>
      <w:tr w:rsidR="00463752" w:rsidTr="00326C81">
        <w:tc>
          <w:tcPr>
            <w:tcW w:w="375" w:type="dxa"/>
          </w:tcPr>
          <w:p w:rsidR="00463752" w:rsidRDefault="00463752" w:rsidP="00326C81">
            <w:pPr>
              <w:widowControl/>
              <w:numPr>
                <w:ilvl w:val="0"/>
                <w:numId w:val="2"/>
              </w:numPr>
              <w:autoSpaceDE/>
              <w:autoSpaceDN/>
              <w:jc w:val="both"/>
              <w:rPr>
                <w:b/>
                <w:bCs/>
                <w:szCs w:val="22"/>
              </w:rPr>
            </w:pPr>
          </w:p>
        </w:tc>
        <w:tc>
          <w:tcPr>
            <w:tcW w:w="9514" w:type="dxa"/>
          </w:tcPr>
          <w:p w:rsidR="00463752" w:rsidRDefault="00463752" w:rsidP="00326C81">
            <w:pPr>
              <w:jc w:val="both"/>
              <w:rPr>
                <w:szCs w:val="22"/>
              </w:rPr>
            </w:pPr>
            <w:r>
              <w:rPr>
                <w:b/>
                <w:bCs/>
                <w:szCs w:val="22"/>
              </w:rPr>
              <w:t>Introduction</w:t>
            </w:r>
          </w:p>
        </w:tc>
      </w:tr>
      <w:tr w:rsidR="00463752" w:rsidTr="00326C81">
        <w:tc>
          <w:tcPr>
            <w:tcW w:w="375" w:type="dxa"/>
          </w:tcPr>
          <w:p w:rsidR="00463752" w:rsidRDefault="00463752" w:rsidP="00326C81">
            <w:pPr>
              <w:jc w:val="both"/>
              <w:rPr>
                <w:b/>
                <w:bCs/>
                <w:szCs w:val="22"/>
              </w:rPr>
            </w:pPr>
          </w:p>
        </w:tc>
        <w:tc>
          <w:tcPr>
            <w:tcW w:w="9514" w:type="dxa"/>
          </w:tcPr>
          <w:p w:rsidR="00A31FFB" w:rsidRDefault="00A31FFB" w:rsidP="00A31FFB">
            <w:pPr>
              <w:jc w:val="both"/>
              <w:rPr>
                <w:szCs w:val="22"/>
              </w:rPr>
            </w:pPr>
            <w:r>
              <w:rPr>
                <w:szCs w:val="22"/>
                <w:u w:val="single"/>
              </w:rPr>
              <w:t>Site Description</w:t>
            </w:r>
            <w:r>
              <w:rPr>
                <w:szCs w:val="22"/>
              </w:rPr>
              <w:t xml:space="preserve">: </w:t>
            </w:r>
            <w:r w:rsidRPr="00D14436">
              <w:rPr>
                <w:szCs w:val="22"/>
              </w:rPr>
              <w:t xml:space="preserve">The application site is </w:t>
            </w:r>
            <w:r>
              <w:rPr>
                <w:szCs w:val="22"/>
              </w:rPr>
              <w:t xml:space="preserve">within the Drummond Estate </w:t>
            </w:r>
            <w:r w:rsidRPr="00D14436">
              <w:rPr>
                <w:szCs w:val="22"/>
              </w:rPr>
              <w:t xml:space="preserve">approximately 4k north of </w:t>
            </w:r>
            <w:r>
              <w:rPr>
                <w:szCs w:val="22"/>
              </w:rPr>
              <w:t xml:space="preserve">the settlement of </w:t>
            </w:r>
            <w:r w:rsidRPr="00D14436">
              <w:rPr>
                <w:szCs w:val="22"/>
              </w:rPr>
              <w:t>Callander</w:t>
            </w:r>
            <w:r>
              <w:rPr>
                <w:szCs w:val="22"/>
              </w:rPr>
              <w:t xml:space="preserve"> on the eastern edge of the National Park.  It is accessed off the A84 trunk road and is approached from the south via the minor-class </w:t>
            </w:r>
            <w:proofErr w:type="spellStart"/>
            <w:r>
              <w:rPr>
                <w:szCs w:val="22"/>
              </w:rPr>
              <w:t>Bracklinn</w:t>
            </w:r>
            <w:proofErr w:type="spellEnd"/>
            <w:r>
              <w:rPr>
                <w:szCs w:val="22"/>
              </w:rPr>
              <w:t xml:space="preserve"> Road and </w:t>
            </w:r>
            <w:proofErr w:type="spellStart"/>
            <w:r>
              <w:rPr>
                <w:szCs w:val="22"/>
              </w:rPr>
              <w:t>Braeleny</w:t>
            </w:r>
            <w:proofErr w:type="spellEnd"/>
            <w:r>
              <w:rPr>
                <w:szCs w:val="22"/>
              </w:rPr>
              <w:t xml:space="preserve"> Farm. </w:t>
            </w:r>
          </w:p>
          <w:p w:rsidR="00A31FFB" w:rsidRDefault="00A31FFB" w:rsidP="00A31FFB">
            <w:pPr>
              <w:jc w:val="both"/>
              <w:rPr>
                <w:szCs w:val="22"/>
              </w:rPr>
            </w:pPr>
          </w:p>
          <w:p w:rsidR="00A31FFB" w:rsidRDefault="00A31FFB" w:rsidP="00A31FFB">
            <w:pPr>
              <w:jc w:val="both"/>
              <w:rPr>
                <w:szCs w:val="22"/>
              </w:rPr>
            </w:pPr>
            <w:r w:rsidRPr="00BA0F8D">
              <w:rPr>
                <w:szCs w:val="22"/>
              </w:rPr>
              <w:t xml:space="preserve">The </w:t>
            </w:r>
            <w:r>
              <w:rPr>
                <w:szCs w:val="22"/>
              </w:rPr>
              <w:t xml:space="preserve">site lies within a shallow and wide glen in an expansive mountain landscape. There are rounded peaks to the north and smaller hills immediately to the east and west. To the south the land falls towards the valley of the River </w:t>
            </w:r>
            <w:proofErr w:type="spellStart"/>
            <w:r>
              <w:rPr>
                <w:szCs w:val="22"/>
              </w:rPr>
              <w:t>Teith</w:t>
            </w:r>
            <w:proofErr w:type="spellEnd"/>
            <w:r>
              <w:rPr>
                <w:szCs w:val="22"/>
              </w:rPr>
              <w:t xml:space="preserve">. Land cover is mostly open grazing. Apart from the overall land management, the main human features are a dam wall, reservoir, tracks, farmsteads, relic upland farm buildings and occasional fence lines. </w:t>
            </w:r>
          </w:p>
          <w:p w:rsidR="00463752" w:rsidRDefault="00463752" w:rsidP="00326C81">
            <w:pPr>
              <w:jc w:val="both"/>
              <w:rPr>
                <w:szCs w:val="22"/>
              </w:rPr>
            </w:pPr>
          </w:p>
          <w:p w:rsidR="00463752" w:rsidRPr="00A31FFB" w:rsidRDefault="00463752" w:rsidP="00326C81">
            <w:pPr>
              <w:jc w:val="both"/>
              <w:rPr>
                <w:szCs w:val="22"/>
              </w:rPr>
            </w:pPr>
            <w:r w:rsidRPr="001F3BA0">
              <w:rPr>
                <w:szCs w:val="22"/>
                <w:u w:val="single"/>
              </w:rPr>
              <w:t>Proposal</w:t>
            </w:r>
            <w:r w:rsidR="00A31FFB">
              <w:rPr>
                <w:szCs w:val="22"/>
              </w:rPr>
              <w:t xml:space="preserve">: It is proposed to construct 1426m of forestry track at a width of 3m (3.5m on bends). The first </w:t>
            </w:r>
            <w:r w:rsidR="00CC4793">
              <w:rPr>
                <w:szCs w:val="22"/>
              </w:rPr>
              <w:t>4</w:t>
            </w:r>
            <w:r w:rsidR="00672B93">
              <w:rPr>
                <w:szCs w:val="22"/>
              </w:rPr>
              <w:t>54</w:t>
            </w:r>
            <w:r w:rsidR="00CC4793">
              <w:rPr>
                <w:szCs w:val="22"/>
              </w:rPr>
              <w:t xml:space="preserve">m </w:t>
            </w:r>
            <w:r w:rsidR="00672B93">
              <w:rPr>
                <w:szCs w:val="22"/>
              </w:rPr>
              <w:t xml:space="preserve">is over open land and the remainder will be surrounded by </w:t>
            </w:r>
            <w:r w:rsidR="00866BCE">
              <w:rPr>
                <w:szCs w:val="22"/>
              </w:rPr>
              <w:t>new</w:t>
            </w:r>
            <w:r w:rsidR="00672B93">
              <w:rPr>
                <w:szCs w:val="22"/>
              </w:rPr>
              <w:t xml:space="preserve"> forestry. </w:t>
            </w:r>
          </w:p>
          <w:p w:rsidR="00463752" w:rsidRDefault="00463752" w:rsidP="00326C81">
            <w:pPr>
              <w:jc w:val="both"/>
              <w:rPr>
                <w:szCs w:val="22"/>
              </w:rPr>
            </w:pPr>
          </w:p>
          <w:p w:rsidR="003628D2" w:rsidRDefault="003628D2" w:rsidP="003628D2">
            <w:pPr>
              <w:jc w:val="both"/>
              <w:rPr>
                <w:szCs w:val="22"/>
              </w:rPr>
            </w:pPr>
            <w:r>
              <w:rPr>
                <w:szCs w:val="22"/>
              </w:rPr>
              <w:t>It was determined that prior approval is required as further information was needed to assess ecological and landscape impacts of the proposed track.</w:t>
            </w:r>
          </w:p>
          <w:p w:rsidR="003628D2" w:rsidRDefault="003628D2" w:rsidP="00326C81">
            <w:pPr>
              <w:jc w:val="both"/>
              <w:rPr>
                <w:szCs w:val="22"/>
              </w:rPr>
            </w:pPr>
          </w:p>
          <w:p w:rsidR="00463752" w:rsidRPr="00672B93" w:rsidRDefault="00463752" w:rsidP="00326C81">
            <w:pPr>
              <w:jc w:val="both"/>
              <w:rPr>
                <w:szCs w:val="22"/>
              </w:rPr>
            </w:pPr>
            <w:r w:rsidRPr="00672B93">
              <w:rPr>
                <w:szCs w:val="22"/>
              </w:rPr>
              <w:t>The key issues for consideration are:</w:t>
            </w:r>
          </w:p>
          <w:p w:rsidR="00672B93" w:rsidRDefault="00672B93" w:rsidP="00326C81">
            <w:pPr>
              <w:jc w:val="both"/>
              <w:rPr>
                <w:szCs w:val="22"/>
              </w:rPr>
            </w:pPr>
            <w:r>
              <w:rPr>
                <w:szCs w:val="22"/>
              </w:rPr>
              <w:t xml:space="preserve">Principle of Development </w:t>
            </w:r>
          </w:p>
          <w:p w:rsidR="00463752" w:rsidRPr="00672B93" w:rsidRDefault="00A31FFB" w:rsidP="00326C81">
            <w:pPr>
              <w:jc w:val="both"/>
              <w:rPr>
                <w:szCs w:val="22"/>
              </w:rPr>
            </w:pPr>
            <w:r w:rsidRPr="00672B93">
              <w:rPr>
                <w:szCs w:val="22"/>
              </w:rPr>
              <w:t>Landscape Impact</w:t>
            </w:r>
          </w:p>
          <w:p w:rsidR="00A31FFB" w:rsidRPr="00672B93" w:rsidRDefault="00A31FFB" w:rsidP="00326C81">
            <w:pPr>
              <w:jc w:val="both"/>
              <w:rPr>
                <w:szCs w:val="22"/>
              </w:rPr>
            </w:pPr>
            <w:r w:rsidRPr="00672B93">
              <w:rPr>
                <w:szCs w:val="22"/>
              </w:rPr>
              <w:t>Ecological Impact</w:t>
            </w:r>
          </w:p>
          <w:p w:rsidR="00A31FFB" w:rsidRPr="00672B93" w:rsidRDefault="00A31FFB" w:rsidP="00326C81">
            <w:pPr>
              <w:jc w:val="both"/>
              <w:rPr>
                <w:szCs w:val="22"/>
              </w:rPr>
            </w:pPr>
            <w:r w:rsidRPr="00672B93">
              <w:rPr>
                <w:szCs w:val="22"/>
              </w:rPr>
              <w:t>Access</w:t>
            </w:r>
          </w:p>
          <w:p w:rsidR="00463752" w:rsidRPr="001F3BA0" w:rsidRDefault="00463752" w:rsidP="00326C81">
            <w:pPr>
              <w:jc w:val="both"/>
              <w:rPr>
                <w:szCs w:val="22"/>
              </w:rPr>
            </w:pPr>
          </w:p>
        </w:tc>
      </w:tr>
      <w:tr w:rsidR="00463752" w:rsidTr="00326C81">
        <w:tc>
          <w:tcPr>
            <w:tcW w:w="375" w:type="dxa"/>
          </w:tcPr>
          <w:p w:rsidR="00463752" w:rsidRDefault="00463752" w:rsidP="00326C81">
            <w:pPr>
              <w:widowControl/>
              <w:numPr>
                <w:ilvl w:val="0"/>
                <w:numId w:val="2"/>
              </w:numPr>
              <w:autoSpaceDE/>
              <w:autoSpaceDN/>
              <w:jc w:val="both"/>
              <w:rPr>
                <w:b/>
                <w:szCs w:val="22"/>
              </w:rPr>
            </w:pPr>
          </w:p>
        </w:tc>
        <w:tc>
          <w:tcPr>
            <w:tcW w:w="9514" w:type="dxa"/>
          </w:tcPr>
          <w:p w:rsidR="00463752" w:rsidRDefault="00463752" w:rsidP="00326C81">
            <w:pPr>
              <w:jc w:val="both"/>
              <w:rPr>
                <w:b/>
                <w:szCs w:val="22"/>
              </w:rPr>
            </w:pPr>
            <w:r>
              <w:rPr>
                <w:b/>
                <w:szCs w:val="22"/>
              </w:rPr>
              <w:t>Relevant Planning History</w:t>
            </w:r>
          </w:p>
        </w:tc>
      </w:tr>
      <w:tr w:rsidR="00463752" w:rsidTr="00326C81">
        <w:tc>
          <w:tcPr>
            <w:tcW w:w="375" w:type="dxa"/>
          </w:tcPr>
          <w:p w:rsidR="00463752" w:rsidRDefault="00463752" w:rsidP="00326C81">
            <w:pPr>
              <w:jc w:val="both"/>
              <w:rPr>
                <w:b/>
                <w:szCs w:val="22"/>
              </w:rPr>
            </w:pPr>
          </w:p>
        </w:tc>
        <w:tc>
          <w:tcPr>
            <w:tcW w:w="9514" w:type="dxa"/>
          </w:tcPr>
          <w:p w:rsidR="00463752" w:rsidRDefault="00463752" w:rsidP="00326C81">
            <w:r>
              <w:t>2014/0196/DET -Approve -6 October 2014</w:t>
            </w:r>
          </w:p>
          <w:p w:rsidR="00463752" w:rsidRDefault="00463752" w:rsidP="00326C81">
            <w:r>
              <w:t>Amendment to application 2013/0225/DET for the construction of a hydro scheme.</w:t>
            </w:r>
          </w:p>
          <w:p w:rsidR="00463752" w:rsidRDefault="00463752" w:rsidP="00326C81">
            <w:r>
              <w:t xml:space="preserve"> </w:t>
            </w:r>
          </w:p>
          <w:p w:rsidR="00463752" w:rsidRDefault="00463752" w:rsidP="00326C81">
            <w:r>
              <w:t>2013/0225/DET -Approve -23 December 2013</w:t>
            </w:r>
          </w:p>
          <w:p w:rsidR="00463752" w:rsidRDefault="00463752" w:rsidP="00326C81">
            <w:r>
              <w:t>Construction of a hydro scheme (980kw)</w:t>
            </w:r>
          </w:p>
          <w:p w:rsidR="00463752" w:rsidRPr="001F3BA0" w:rsidRDefault="00463752" w:rsidP="004877CF"/>
        </w:tc>
      </w:tr>
      <w:tr w:rsidR="00463752" w:rsidTr="00326C81">
        <w:tc>
          <w:tcPr>
            <w:tcW w:w="375" w:type="dxa"/>
          </w:tcPr>
          <w:p w:rsidR="00463752" w:rsidRDefault="00463752" w:rsidP="00326C81">
            <w:pPr>
              <w:widowControl/>
              <w:numPr>
                <w:ilvl w:val="0"/>
                <w:numId w:val="2"/>
              </w:numPr>
              <w:autoSpaceDE/>
              <w:autoSpaceDN/>
              <w:jc w:val="both"/>
              <w:rPr>
                <w:b/>
                <w:bCs/>
                <w:szCs w:val="22"/>
              </w:rPr>
            </w:pPr>
          </w:p>
        </w:tc>
        <w:tc>
          <w:tcPr>
            <w:tcW w:w="9514" w:type="dxa"/>
          </w:tcPr>
          <w:p w:rsidR="00463752" w:rsidRDefault="00463752" w:rsidP="00326C81">
            <w:pPr>
              <w:jc w:val="both"/>
              <w:rPr>
                <w:szCs w:val="22"/>
              </w:rPr>
            </w:pPr>
            <w:r>
              <w:rPr>
                <w:b/>
                <w:bCs/>
                <w:szCs w:val="22"/>
              </w:rPr>
              <w:t>Policy Context</w:t>
            </w:r>
          </w:p>
        </w:tc>
      </w:tr>
      <w:tr w:rsidR="00463752" w:rsidTr="00326C81">
        <w:tc>
          <w:tcPr>
            <w:tcW w:w="375" w:type="dxa"/>
          </w:tcPr>
          <w:p w:rsidR="00463752" w:rsidRDefault="00463752" w:rsidP="00326C81">
            <w:pPr>
              <w:jc w:val="both"/>
              <w:rPr>
                <w:szCs w:val="22"/>
              </w:rPr>
            </w:pPr>
          </w:p>
        </w:tc>
        <w:tc>
          <w:tcPr>
            <w:tcW w:w="9514" w:type="dxa"/>
          </w:tcPr>
          <w:p w:rsidR="00463752" w:rsidRDefault="00463752" w:rsidP="00326C81">
            <w:pPr>
              <w:jc w:val="both"/>
              <w:rPr>
                <w:szCs w:val="22"/>
                <w:u w:val="single"/>
              </w:rPr>
            </w:pPr>
            <w:r>
              <w:rPr>
                <w:szCs w:val="22"/>
                <w:u w:val="single"/>
              </w:rPr>
              <w:t>Local Development Plan (Adopted 2016)</w:t>
            </w:r>
          </w:p>
          <w:p w:rsidR="00696BCF" w:rsidRPr="004877CF" w:rsidRDefault="00696BCF" w:rsidP="00326C81">
            <w:pPr>
              <w:jc w:val="both"/>
              <w:rPr>
                <w:szCs w:val="22"/>
              </w:rPr>
            </w:pPr>
            <w:r w:rsidRPr="004877CF">
              <w:rPr>
                <w:szCs w:val="22"/>
              </w:rPr>
              <w:t>OP1 – Overarching Policy 1: Strategic Principles</w:t>
            </w:r>
          </w:p>
          <w:p w:rsidR="00696BCF" w:rsidRPr="004877CF" w:rsidRDefault="00696BCF" w:rsidP="00326C81">
            <w:pPr>
              <w:jc w:val="both"/>
              <w:rPr>
                <w:szCs w:val="22"/>
              </w:rPr>
            </w:pPr>
            <w:r w:rsidRPr="004877CF">
              <w:rPr>
                <w:szCs w:val="22"/>
              </w:rPr>
              <w:t>OP2 – Overarching Policy 2: Development Requirements</w:t>
            </w:r>
          </w:p>
          <w:p w:rsidR="00E0771C" w:rsidRPr="00485102" w:rsidRDefault="00E0771C" w:rsidP="00E0771C">
            <w:pPr>
              <w:widowControl/>
              <w:autoSpaceDE/>
              <w:autoSpaceDN/>
            </w:pPr>
            <w:r w:rsidRPr="00485102">
              <w:t>NEP1 - Natural Environment Policy 1: National Park Landscapes, seascape and visual impact</w:t>
            </w:r>
          </w:p>
          <w:p w:rsidR="00E0771C" w:rsidRPr="00485102" w:rsidRDefault="00E0771C" w:rsidP="00E0771C">
            <w:pPr>
              <w:widowControl/>
              <w:autoSpaceDE/>
              <w:autoSpaceDN/>
            </w:pPr>
            <w:r w:rsidRPr="00485102">
              <w:t xml:space="preserve">NEP5 - Natural Environment Policy </w:t>
            </w:r>
            <w:r w:rsidR="00AF15C1">
              <w:t>4: Legally Protected Species</w:t>
            </w:r>
          </w:p>
          <w:p w:rsidR="00E0771C" w:rsidRPr="00485102" w:rsidRDefault="00E0771C" w:rsidP="00E0771C">
            <w:pPr>
              <w:widowControl/>
              <w:autoSpaceDE/>
              <w:autoSpaceDN/>
            </w:pPr>
            <w:r w:rsidRPr="00485102">
              <w:t>NEP10 - Natural Environment Policy 10: Protecting Peatlands</w:t>
            </w:r>
          </w:p>
          <w:p w:rsidR="00463752" w:rsidRDefault="00AF15C1" w:rsidP="00326C81">
            <w:pPr>
              <w:jc w:val="both"/>
              <w:rPr>
                <w:szCs w:val="22"/>
              </w:rPr>
            </w:pPr>
            <w:r>
              <w:rPr>
                <w:szCs w:val="22"/>
              </w:rPr>
              <w:t>TP3 – Transport Policy 3: Impact Assessment and Design Standards of New Development</w:t>
            </w:r>
          </w:p>
          <w:p w:rsidR="00AF15C1" w:rsidRDefault="00AF15C1" w:rsidP="00326C81">
            <w:pPr>
              <w:jc w:val="both"/>
              <w:rPr>
                <w:szCs w:val="22"/>
              </w:rPr>
            </w:pPr>
          </w:p>
          <w:p w:rsidR="00463752" w:rsidRDefault="00463752" w:rsidP="00326C81">
            <w:pPr>
              <w:jc w:val="both"/>
              <w:rPr>
                <w:szCs w:val="22"/>
                <w:u w:val="single"/>
              </w:rPr>
            </w:pPr>
            <w:r>
              <w:rPr>
                <w:szCs w:val="22"/>
                <w:u w:val="single"/>
              </w:rPr>
              <w:t>Other Material Considerations</w:t>
            </w:r>
          </w:p>
          <w:p w:rsidR="00463752" w:rsidRDefault="00463752" w:rsidP="00326C81">
            <w:pPr>
              <w:jc w:val="both"/>
              <w:rPr>
                <w:szCs w:val="22"/>
                <w:u w:val="single"/>
              </w:rPr>
            </w:pPr>
            <w:r>
              <w:rPr>
                <w:szCs w:val="22"/>
                <w:u w:val="single"/>
              </w:rPr>
              <w:t>National Park Aims</w:t>
            </w:r>
          </w:p>
          <w:p w:rsidR="00463752" w:rsidRDefault="00463752" w:rsidP="00326C81">
            <w:pPr>
              <w:rPr>
                <w:szCs w:val="22"/>
              </w:rPr>
            </w:pPr>
            <w:r>
              <w:rPr>
                <w:szCs w:val="22"/>
              </w:rPr>
              <w:t xml:space="preserve">The four statutory aims of the National Park are a material planning consideration. These are set out in Section 1 of the National Parks (Scotland) Act 2000.  Policy NP1 of the National Park Local Plan outlines the Park’s overarching policy position on new development with regard to the statutory aims. </w:t>
            </w:r>
          </w:p>
          <w:p w:rsidR="00866BCE" w:rsidRDefault="00866BCE" w:rsidP="00326C81">
            <w:pPr>
              <w:jc w:val="both"/>
              <w:rPr>
                <w:szCs w:val="22"/>
              </w:rPr>
            </w:pPr>
          </w:p>
          <w:p w:rsidR="00463752" w:rsidRDefault="00463752" w:rsidP="00326C81">
            <w:pPr>
              <w:jc w:val="both"/>
              <w:rPr>
                <w:szCs w:val="22"/>
                <w:u w:val="single"/>
              </w:rPr>
            </w:pPr>
            <w:r>
              <w:rPr>
                <w:szCs w:val="22"/>
                <w:u w:val="single"/>
              </w:rPr>
              <w:t>National Park Partnership Plan (2012-2017)</w:t>
            </w:r>
          </w:p>
          <w:p w:rsidR="00463752" w:rsidRDefault="00463752" w:rsidP="00326C81">
            <w:pPr>
              <w:jc w:val="both"/>
              <w:rPr>
                <w:szCs w:val="22"/>
              </w:rPr>
            </w:pPr>
            <w:r>
              <w:rPr>
                <w:szCs w:val="22"/>
              </w:rPr>
              <w:lastRenderedPageBreak/>
              <w:t>Relevant Policies: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8"/>
              <w:gridCol w:w="5835"/>
            </w:tblGrid>
            <w:tr w:rsidR="004877CF" w:rsidTr="004877CF">
              <w:tc>
                <w:tcPr>
                  <w:tcW w:w="3448" w:type="dxa"/>
                </w:tcPr>
                <w:p w:rsidR="004877CF" w:rsidRDefault="004877CF" w:rsidP="004877CF">
                  <w:pPr>
                    <w:pStyle w:val="NoSpacing"/>
                    <w:rPr>
                      <w:rFonts w:ascii="Arial" w:hAnsi="Arial" w:cs="Arial"/>
                      <w:b/>
                      <w:bCs/>
                    </w:rPr>
                  </w:pPr>
                  <w:r w:rsidRPr="00E4717E">
                    <w:rPr>
                      <w:rFonts w:ascii="Arial" w:hAnsi="Arial" w:cs="Arial"/>
                      <w:b/>
                      <w:bCs/>
                    </w:rPr>
                    <w:t>Outcome 1: Natural Capital </w:t>
                  </w:r>
                </w:p>
              </w:tc>
              <w:tc>
                <w:tcPr>
                  <w:tcW w:w="5835" w:type="dxa"/>
                </w:tcPr>
                <w:p w:rsidR="004877CF" w:rsidRPr="00E4717E" w:rsidRDefault="004877CF" w:rsidP="004877CF">
                  <w:pPr>
                    <w:pStyle w:val="NoSpacing"/>
                    <w:rPr>
                      <w:rFonts w:ascii="Arial" w:hAnsi="Arial" w:cs="Arial"/>
                      <w:bCs/>
                    </w:rPr>
                  </w:pPr>
                  <w:r w:rsidRPr="00E4717E">
                    <w:rPr>
                      <w:rFonts w:ascii="Arial" w:hAnsi="Arial" w:cs="Arial"/>
                      <w:bCs/>
                    </w:rPr>
                    <w:t xml:space="preserve">Priority 1.1: Habitats Priority </w:t>
                  </w:r>
                </w:p>
                <w:p w:rsidR="004877CF" w:rsidRDefault="004877CF" w:rsidP="004877CF">
                  <w:pPr>
                    <w:pStyle w:val="NoSpacing"/>
                    <w:rPr>
                      <w:rFonts w:ascii="Arial" w:hAnsi="Arial" w:cs="Arial"/>
                      <w:b/>
                      <w:bCs/>
                    </w:rPr>
                  </w:pPr>
                  <w:r w:rsidRPr="00E4717E">
                    <w:rPr>
                      <w:rFonts w:ascii="Arial" w:hAnsi="Arial" w:cs="Arial"/>
                      <w:bCs/>
                    </w:rPr>
                    <w:t>Priority 1.2: Species </w:t>
                  </w:r>
                </w:p>
              </w:tc>
            </w:tr>
            <w:tr w:rsidR="004877CF" w:rsidTr="004877CF">
              <w:tc>
                <w:tcPr>
                  <w:tcW w:w="3448" w:type="dxa"/>
                </w:tcPr>
                <w:p w:rsidR="004877CF" w:rsidRDefault="004877CF" w:rsidP="004877CF">
                  <w:pPr>
                    <w:pStyle w:val="NoSpacing"/>
                    <w:rPr>
                      <w:rFonts w:ascii="Arial" w:hAnsi="Arial" w:cs="Arial"/>
                      <w:b/>
                      <w:bCs/>
                    </w:rPr>
                  </w:pPr>
                  <w:r w:rsidRPr="00E4717E">
                    <w:rPr>
                      <w:rFonts w:ascii="Arial" w:hAnsi="Arial" w:cs="Arial"/>
                      <w:b/>
                      <w:bCs/>
                    </w:rPr>
                    <w:t>Outcome 2: Landscape Qualities </w:t>
                  </w:r>
                </w:p>
              </w:tc>
              <w:tc>
                <w:tcPr>
                  <w:tcW w:w="5835" w:type="dxa"/>
                </w:tcPr>
                <w:p w:rsidR="004877CF" w:rsidRPr="004877CF" w:rsidRDefault="004877CF" w:rsidP="004877CF">
                  <w:pPr>
                    <w:pStyle w:val="NoSpacing"/>
                    <w:rPr>
                      <w:rFonts w:ascii="Arial" w:hAnsi="Arial" w:cs="Arial"/>
                      <w:bCs/>
                    </w:rPr>
                  </w:pPr>
                  <w:r w:rsidRPr="00E4717E">
                    <w:rPr>
                      <w:rFonts w:ascii="Arial" w:hAnsi="Arial" w:cs="Arial"/>
                      <w:bCs/>
                    </w:rPr>
                    <w:t>Priority 2.1: Landscape &amp; Heritage </w:t>
                  </w:r>
                </w:p>
              </w:tc>
            </w:tr>
            <w:tr w:rsidR="004877CF" w:rsidTr="004877CF">
              <w:tc>
                <w:tcPr>
                  <w:tcW w:w="3448" w:type="dxa"/>
                </w:tcPr>
                <w:p w:rsidR="004877CF" w:rsidRDefault="004877CF" w:rsidP="004877CF">
                  <w:pPr>
                    <w:pStyle w:val="NoSpacing"/>
                    <w:rPr>
                      <w:rFonts w:ascii="Arial" w:hAnsi="Arial" w:cs="Arial"/>
                      <w:b/>
                      <w:bCs/>
                    </w:rPr>
                  </w:pPr>
                  <w:r w:rsidRPr="00E4717E">
                    <w:rPr>
                      <w:rFonts w:ascii="Arial" w:hAnsi="Arial" w:cs="Arial"/>
                      <w:b/>
                      <w:bCs/>
                    </w:rPr>
                    <w:t>Outcome 3: Climate Change </w:t>
                  </w:r>
                </w:p>
              </w:tc>
              <w:tc>
                <w:tcPr>
                  <w:tcW w:w="5835" w:type="dxa"/>
                </w:tcPr>
                <w:p w:rsidR="004877CF" w:rsidRDefault="004877CF" w:rsidP="004877CF">
                  <w:pPr>
                    <w:pStyle w:val="NoSpacing"/>
                    <w:rPr>
                      <w:rFonts w:ascii="Arial" w:hAnsi="Arial" w:cs="Arial"/>
                      <w:bCs/>
                    </w:rPr>
                  </w:pPr>
                  <w:r w:rsidRPr="00E4717E">
                    <w:rPr>
                      <w:rFonts w:ascii="Arial" w:hAnsi="Arial" w:cs="Arial"/>
                      <w:bCs/>
                    </w:rPr>
                    <w:t>Priority 3.1: Climate Change </w:t>
                  </w:r>
                </w:p>
                <w:p w:rsidR="004877CF" w:rsidRPr="004877CF" w:rsidRDefault="004877CF" w:rsidP="004877CF">
                  <w:pPr>
                    <w:pStyle w:val="NoSpacing"/>
                    <w:rPr>
                      <w:rFonts w:ascii="Arial" w:hAnsi="Arial" w:cs="Arial"/>
                      <w:bCs/>
                    </w:rPr>
                  </w:pPr>
                </w:p>
              </w:tc>
            </w:tr>
          </w:tbl>
          <w:p w:rsidR="00463752" w:rsidRDefault="00463752" w:rsidP="004877CF">
            <w:pPr>
              <w:jc w:val="both"/>
              <w:rPr>
                <w:color w:val="FF0000"/>
                <w:szCs w:val="22"/>
              </w:rPr>
            </w:pPr>
          </w:p>
        </w:tc>
      </w:tr>
      <w:tr w:rsidR="00463752" w:rsidTr="00326C81">
        <w:tc>
          <w:tcPr>
            <w:tcW w:w="375" w:type="dxa"/>
          </w:tcPr>
          <w:p w:rsidR="00463752" w:rsidRDefault="00463752" w:rsidP="00326C81">
            <w:pPr>
              <w:widowControl/>
              <w:numPr>
                <w:ilvl w:val="0"/>
                <w:numId w:val="2"/>
              </w:numPr>
              <w:autoSpaceDE/>
              <w:autoSpaceDN/>
              <w:jc w:val="both"/>
              <w:rPr>
                <w:b/>
                <w:bCs/>
                <w:szCs w:val="22"/>
              </w:rPr>
            </w:pPr>
          </w:p>
        </w:tc>
        <w:tc>
          <w:tcPr>
            <w:tcW w:w="9514" w:type="dxa"/>
          </w:tcPr>
          <w:p w:rsidR="00463752" w:rsidRDefault="00463752" w:rsidP="00326C81">
            <w:pPr>
              <w:jc w:val="both"/>
              <w:rPr>
                <w:szCs w:val="22"/>
              </w:rPr>
            </w:pPr>
            <w:r>
              <w:rPr>
                <w:b/>
                <w:szCs w:val="22"/>
              </w:rPr>
              <w:t>Environmental Appraisal</w:t>
            </w:r>
          </w:p>
        </w:tc>
      </w:tr>
      <w:tr w:rsidR="00463752" w:rsidTr="00326C81">
        <w:tc>
          <w:tcPr>
            <w:tcW w:w="375" w:type="dxa"/>
          </w:tcPr>
          <w:p w:rsidR="00463752" w:rsidRDefault="00463752" w:rsidP="00326C81">
            <w:pPr>
              <w:widowControl/>
              <w:autoSpaceDE/>
              <w:autoSpaceDN/>
              <w:jc w:val="both"/>
              <w:rPr>
                <w:b/>
                <w:bCs/>
                <w:szCs w:val="22"/>
              </w:rPr>
            </w:pPr>
            <w:r>
              <w:rPr>
                <w:b/>
                <w:bCs/>
                <w:szCs w:val="22"/>
              </w:rPr>
              <w:t xml:space="preserve"> </w:t>
            </w:r>
          </w:p>
        </w:tc>
        <w:tc>
          <w:tcPr>
            <w:tcW w:w="9514" w:type="dxa"/>
          </w:tcPr>
          <w:p w:rsidR="00463752" w:rsidRPr="00A52B53" w:rsidRDefault="00463752" w:rsidP="00326C81">
            <w:pPr>
              <w:jc w:val="both"/>
              <w:rPr>
                <w:szCs w:val="22"/>
                <w:u w:val="single"/>
              </w:rPr>
            </w:pPr>
            <w:r w:rsidRPr="00A52B53">
              <w:rPr>
                <w:szCs w:val="22"/>
                <w:u w:val="single"/>
              </w:rPr>
              <w:t>Environmental Impact Assessment</w:t>
            </w:r>
          </w:p>
          <w:p w:rsidR="00463752" w:rsidRPr="00641778" w:rsidRDefault="00463752" w:rsidP="00326C81">
            <w:pPr>
              <w:jc w:val="both"/>
              <w:rPr>
                <w:szCs w:val="22"/>
              </w:rPr>
            </w:pPr>
            <w:r w:rsidRPr="00641778">
              <w:rPr>
                <w:szCs w:val="22"/>
              </w:rPr>
              <w:t>The National Park is identified as a ‘Sensitive Area’ within the Environmental Impact Assessment (Scotland) Regulations 201</w:t>
            </w:r>
            <w:r>
              <w:rPr>
                <w:szCs w:val="22"/>
              </w:rPr>
              <w:t>7</w:t>
            </w:r>
            <w:r w:rsidRPr="00641778">
              <w:rPr>
                <w:szCs w:val="22"/>
              </w:rPr>
              <w:t xml:space="preserve">.  </w:t>
            </w:r>
          </w:p>
          <w:p w:rsidR="00463752" w:rsidRPr="00641778" w:rsidRDefault="00463752" w:rsidP="00326C81">
            <w:pPr>
              <w:jc w:val="both"/>
              <w:rPr>
                <w:szCs w:val="22"/>
              </w:rPr>
            </w:pPr>
          </w:p>
          <w:p w:rsidR="00463752" w:rsidRDefault="004877CF" w:rsidP="004877CF">
            <w:pPr>
              <w:jc w:val="both"/>
              <w:rPr>
                <w:szCs w:val="22"/>
              </w:rPr>
            </w:pPr>
            <w:r>
              <w:rPr>
                <w:szCs w:val="22"/>
              </w:rPr>
              <w:t xml:space="preserve">Forestry Commission Scotland is the competent authority for screening afforestation proposals including the associated infrastructure. An EIA screening by the planning authority is not required. </w:t>
            </w:r>
          </w:p>
          <w:p w:rsidR="004877CF" w:rsidRDefault="004877CF" w:rsidP="004877CF">
            <w:pPr>
              <w:jc w:val="both"/>
              <w:rPr>
                <w:szCs w:val="22"/>
              </w:rPr>
            </w:pPr>
          </w:p>
        </w:tc>
      </w:tr>
      <w:tr w:rsidR="00463752" w:rsidTr="00326C81">
        <w:tc>
          <w:tcPr>
            <w:tcW w:w="375" w:type="dxa"/>
          </w:tcPr>
          <w:p w:rsidR="00463752" w:rsidRDefault="00463752" w:rsidP="00326C81">
            <w:pPr>
              <w:widowControl/>
              <w:numPr>
                <w:ilvl w:val="0"/>
                <w:numId w:val="2"/>
              </w:numPr>
              <w:autoSpaceDE/>
              <w:autoSpaceDN/>
              <w:jc w:val="both"/>
              <w:rPr>
                <w:b/>
                <w:bCs/>
                <w:szCs w:val="22"/>
              </w:rPr>
            </w:pPr>
          </w:p>
        </w:tc>
        <w:tc>
          <w:tcPr>
            <w:tcW w:w="9514" w:type="dxa"/>
          </w:tcPr>
          <w:p w:rsidR="00463752" w:rsidRDefault="00463752" w:rsidP="00326C81">
            <w:pPr>
              <w:jc w:val="both"/>
              <w:rPr>
                <w:szCs w:val="22"/>
              </w:rPr>
            </w:pPr>
            <w:r>
              <w:rPr>
                <w:b/>
                <w:bCs/>
                <w:szCs w:val="22"/>
              </w:rPr>
              <w:t>Summary of Consultations</w:t>
            </w:r>
          </w:p>
        </w:tc>
      </w:tr>
      <w:tr w:rsidR="00463752" w:rsidTr="00326C81">
        <w:tc>
          <w:tcPr>
            <w:tcW w:w="375" w:type="dxa"/>
          </w:tcPr>
          <w:p w:rsidR="00463752" w:rsidRDefault="00463752" w:rsidP="00326C81">
            <w:pPr>
              <w:jc w:val="both"/>
              <w:rPr>
                <w:b/>
                <w:bCs/>
                <w:szCs w:val="22"/>
              </w:rPr>
            </w:pPr>
          </w:p>
        </w:tc>
        <w:tc>
          <w:tcPr>
            <w:tcW w:w="9514" w:type="dxa"/>
          </w:tcPr>
          <w:p w:rsidR="00463752" w:rsidRPr="004877CF" w:rsidRDefault="004877CF" w:rsidP="00326C81">
            <w:pPr>
              <w:ind w:right="34"/>
              <w:jc w:val="both"/>
              <w:rPr>
                <w:color w:val="FF0000"/>
                <w:szCs w:val="22"/>
              </w:rPr>
            </w:pPr>
            <w:r>
              <w:rPr>
                <w:szCs w:val="22"/>
              </w:rPr>
              <w:t xml:space="preserve">None required. </w:t>
            </w:r>
          </w:p>
          <w:p w:rsidR="00463752" w:rsidRDefault="00463752" w:rsidP="00326C81">
            <w:pPr>
              <w:ind w:right="34"/>
              <w:jc w:val="both"/>
              <w:rPr>
                <w:szCs w:val="22"/>
              </w:rPr>
            </w:pPr>
          </w:p>
        </w:tc>
      </w:tr>
      <w:tr w:rsidR="00463752" w:rsidTr="00326C81">
        <w:tc>
          <w:tcPr>
            <w:tcW w:w="375" w:type="dxa"/>
          </w:tcPr>
          <w:p w:rsidR="00463752" w:rsidRDefault="00463752" w:rsidP="00326C81">
            <w:pPr>
              <w:widowControl/>
              <w:numPr>
                <w:ilvl w:val="0"/>
                <w:numId w:val="2"/>
              </w:numPr>
              <w:autoSpaceDE/>
              <w:autoSpaceDN/>
              <w:jc w:val="both"/>
              <w:rPr>
                <w:b/>
                <w:bCs/>
                <w:szCs w:val="22"/>
              </w:rPr>
            </w:pPr>
          </w:p>
        </w:tc>
        <w:tc>
          <w:tcPr>
            <w:tcW w:w="9514" w:type="dxa"/>
          </w:tcPr>
          <w:p w:rsidR="00463752" w:rsidRDefault="00463752" w:rsidP="00326C81">
            <w:pPr>
              <w:jc w:val="both"/>
              <w:rPr>
                <w:szCs w:val="22"/>
              </w:rPr>
            </w:pPr>
            <w:r>
              <w:rPr>
                <w:b/>
                <w:bCs/>
                <w:szCs w:val="22"/>
              </w:rPr>
              <w:t>Summary of Representations</w:t>
            </w:r>
          </w:p>
        </w:tc>
      </w:tr>
      <w:tr w:rsidR="00463752" w:rsidTr="00326C81">
        <w:tc>
          <w:tcPr>
            <w:tcW w:w="375" w:type="dxa"/>
          </w:tcPr>
          <w:p w:rsidR="00463752" w:rsidRDefault="00463752" w:rsidP="00326C81">
            <w:pPr>
              <w:jc w:val="both"/>
              <w:rPr>
                <w:b/>
                <w:bCs/>
                <w:szCs w:val="22"/>
              </w:rPr>
            </w:pPr>
          </w:p>
        </w:tc>
        <w:tc>
          <w:tcPr>
            <w:tcW w:w="9514" w:type="dxa"/>
          </w:tcPr>
          <w:p w:rsidR="00463752" w:rsidRPr="004877CF" w:rsidRDefault="004877CF" w:rsidP="00326C81">
            <w:pPr>
              <w:jc w:val="both"/>
              <w:rPr>
                <w:bCs/>
                <w:szCs w:val="22"/>
              </w:rPr>
            </w:pPr>
            <w:r w:rsidRPr="004877CF">
              <w:rPr>
                <w:bCs/>
                <w:szCs w:val="22"/>
              </w:rPr>
              <w:t xml:space="preserve">None received. </w:t>
            </w:r>
          </w:p>
          <w:p w:rsidR="00463752" w:rsidRDefault="00463752" w:rsidP="00326C81">
            <w:pPr>
              <w:jc w:val="both"/>
              <w:rPr>
                <w:bCs/>
                <w:color w:val="FF0000"/>
                <w:szCs w:val="22"/>
              </w:rPr>
            </w:pPr>
          </w:p>
        </w:tc>
      </w:tr>
      <w:tr w:rsidR="00463752" w:rsidTr="00326C81">
        <w:tc>
          <w:tcPr>
            <w:tcW w:w="375" w:type="dxa"/>
          </w:tcPr>
          <w:p w:rsidR="00463752" w:rsidRDefault="00463752" w:rsidP="00326C81">
            <w:pPr>
              <w:widowControl/>
              <w:numPr>
                <w:ilvl w:val="0"/>
                <w:numId w:val="2"/>
              </w:numPr>
              <w:autoSpaceDE/>
              <w:autoSpaceDN/>
              <w:jc w:val="both"/>
              <w:rPr>
                <w:b/>
                <w:bCs/>
                <w:szCs w:val="22"/>
              </w:rPr>
            </w:pPr>
          </w:p>
        </w:tc>
        <w:tc>
          <w:tcPr>
            <w:tcW w:w="9514" w:type="dxa"/>
          </w:tcPr>
          <w:p w:rsidR="00463752" w:rsidRDefault="00463752" w:rsidP="00326C81">
            <w:pPr>
              <w:jc w:val="both"/>
              <w:rPr>
                <w:szCs w:val="22"/>
              </w:rPr>
            </w:pPr>
            <w:r>
              <w:rPr>
                <w:b/>
                <w:bCs/>
                <w:szCs w:val="22"/>
              </w:rPr>
              <w:t>Summary of Supporting Information</w:t>
            </w:r>
          </w:p>
        </w:tc>
      </w:tr>
      <w:tr w:rsidR="00463752" w:rsidTr="00326C81">
        <w:tc>
          <w:tcPr>
            <w:tcW w:w="375" w:type="dxa"/>
          </w:tcPr>
          <w:p w:rsidR="00463752" w:rsidRDefault="00463752" w:rsidP="00326C81">
            <w:pPr>
              <w:jc w:val="both"/>
              <w:rPr>
                <w:b/>
                <w:bCs/>
                <w:szCs w:val="22"/>
              </w:rPr>
            </w:pPr>
          </w:p>
        </w:tc>
        <w:tc>
          <w:tcPr>
            <w:tcW w:w="9514" w:type="dxa"/>
          </w:tcPr>
          <w:p w:rsidR="00463752" w:rsidRPr="00A31FFB" w:rsidRDefault="004877CF" w:rsidP="00326C81">
            <w:pPr>
              <w:jc w:val="both"/>
              <w:rPr>
                <w:u w:val="single"/>
              </w:rPr>
            </w:pPr>
            <w:r w:rsidRPr="00A31FFB">
              <w:rPr>
                <w:u w:val="single"/>
              </w:rPr>
              <w:t xml:space="preserve">Forestry Commission Road Operational Guidance note   </w:t>
            </w:r>
          </w:p>
          <w:p w:rsidR="004877CF" w:rsidRDefault="004877CF" w:rsidP="00326C81">
            <w:pPr>
              <w:jc w:val="both"/>
            </w:pPr>
            <w:r w:rsidRPr="00A31FFB">
              <w:t xml:space="preserve">A guidance note produced by the Forestry Commission about the planning and construction of access tracks and surfaced haulage roads in woodland, and </w:t>
            </w:r>
            <w:r w:rsidR="00A31FFB" w:rsidRPr="00A31FFB">
              <w:t>defining</w:t>
            </w:r>
            <w:r w:rsidRPr="00A31FFB">
              <w:t xml:space="preserve"> the minimum appropriate standards for their construction, repair and maintenance</w:t>
            </w:r>
            <w:r w:rsidR="00A31FFB" w:rsidRPr="00A31FFB">
              <w:t xml:space="preserve">. </w:t>
            </w:r>
          </w:p>
          <w:p w:rsidR="00A31FFB" w:rsidRDefault="00A31FFB" w:rsidP="00326C81">
            <w:pPr>
              <w:jc w:val="both"/>
            </w:pPr>
          </w:p>
          <w:p w:rsidR="00A31FFB" w:rsidRDefault="00A31FFB" w:rsidP="00326C81">
            <w:pPr>
              <w:jc w:val="both"/>
              <w:rPr>
                <w:rStyle w:val="legdslegrhslegp4text"/>
                <w:u w:val="single"/>
                <w:lang w:val="en"/>
              </w:rPr>
            </w:pPr>
            <w:r w:rsidRPr="00A31FFB">
              <w:rPr>
                <w:rStyle w:val="legdslegrhslegp4text"/>
                <w:u w:val="single"/>
                <w:lang w:val="en"/>
              </w:rPr>
              <w:t>Photo of site between the proposed woodland and current road</w:t>
            </w:r>
          </w:p>
          <w:p w:rsidR="00A31FFB" w:rsidRDefault="00A31FFB" w:rsidP="00326C81">
            <w:pPr>
              <w:jc w:val="both"/>
              <w:rPr>
                <w:rStyle w:val="legdslegrhslegp4text"/>
                <w:u w:val="single"/>
                <w:lang w:val="en"/>
              </w:rPr>
            </w:pPr>
          </w:p>
          <w:p w:rsidR="00A31FFB" w:rsidRDefault="00A31FFB" w:rsidP="00326C81">
            <w:pPr>
              <w:jc w:val="both"/>
              <w:rPr>
                <w:rStyle w:val="legdslegrhslegp4text"/>
                <w:u w:val="single"/>
                <w:lang w:val="en"/>
              </w:rPr>
            </w:pPr>
            <w:r>
              <w:rPr>
                <w:rStyle w:val="legdslegrhslegp4text"/>
                <w:u w:val="single"/>
                <w:lang w:val="en"/>
              </w:rPr>
              <w:t>Supporting Statement</w:t>
            </w:r>
          </w:p>
          <w:p w:rsidR="00A31FFB" w:rsidRPr="00A31FFB" w:rsidRDefault="00A31FFB" w:rsidP="00326C81">
            <w:pPr>
              <w:jc w:val="both"/>
              <w:rPr>
                <w:rStyle w:val="legdslegrhslegp4text"/>
                <w:lang w:val="en"/>
              </w:rPr>
            </w:pPr>
            <w:r>
              <w:rPr>
                <w:rStyle w:val="legdslegrhslegp4text"/>
                <w:lang w:val="en"/>
              </w:rPr>
              <w:t xml:space="preserve">Details of landscape restoration and the source of materials for the tracks. </w:t>
            </w:r>
          </w:p>
          <w:p w:rsidR="00463752" w:rsidRDefault="00463752" w:rsidP="00326C81">
            <w:pPr>
              <w:jc w:val="both"/>
              <w:rPr>
                <w:szCs w:val="22"/>
              </w:rPr>
            </w:pPr>
          </w:p>
        </w:tc>
      </w:tr>
      <w:tr w:rsidR="00463752" w:rsidTr="00326C81">
        <w:tc>
          <w:tcPr>
            <w:tcW w:w="375" w:type="dxa"/>
          </w:tcPr>
          <w:p w:rsidR="00463752" w:rsidRDefault="00463752" w:rsidP="00326C81">
            <w:pPr>
              <w:widowControl/>
              <w:numPr>
                <w:ilvl w:val="0"/>
                <w:numId w:val="2"/>
              </w:numPr>
              <w:autoSpaceDE/>
              <w:autoSpaceDN/>
              <w:jc w:val="both"/>
              <w:rPr>
                <w:bCs/>
                <w:szCs w:val="22"/>
              </w:rPr>
            </w:pPr>
          </w:p>
        </w:tc>
        <w:tc>
          <w:tcPr>
            <w:tcW w:w="9514" w:type="dxa"/>
          </w:tcPr>
          <w:p w:rsidR="00463752" w:rsidRDefault="00463752" w:rsidP="00326C81">
            <w:pPr>
              <w:jc w:val="both"/>
              <w:rPr>
                <w:b/>
                <w:szCs w:val="22"/>
              </w:rPr>
            </w:pPr>
            <w:r>
              <w:rPr>
                <w:b/>
                <w:szCs w:val="22"/>
              </w:rPr>
              <w:t>Planning Assessment</w:t>
            </w:r>
          </w:p>
        </w:tc>
      </w:tr>
      <w:tr w:rsidR="00463752" w:rsidTr="00326C81">
        <w:tc>
          <w:tcPr>
            <w:tcW w:w="375" w:type="dxa"/>
          </w:tcPr>
          <w:p w:rsidR="00463752" w:rsidRDefault="00463752" w:rsidP="00326C81">
            <w:pPr>
              <w:jc w:val="both"/>
              <w:rPr>
                <w:bCs/>
                <w:szCs w:val="22"/>
              </w:rPr>
            </w:pPr>
          </w:p>
        </w:tc>
        <w:tc>
          <w:tcPr>
            <w:tcW w:w="9514" w:type="dxa"/>
          </w:tcPr>
          <w:p w:rsidR="00672B93" w:rsidRPr="009B5192" w:rsidRDefault="00672B93" w:rsidP="00672B93">
            <w:pPr>
              <w:jc w:val="both"/>
              <w:rPr>
                <w:szCs w:val="22"/>
                <w:u w:val="single"/>
              </w:rPr>
            </w:pPr>
            <w:r w:rsidRPr="009B5192">
              <w:rPr>
                <w:szCs w:val="22"/>
                <w:u w:val="single"/>
              </w:rPr>
              <w:t>Principle of Development</w:t>
            </w:r>
          </w:p>
          <w:p w:rsidR="00672B93" w:rsidRPr="009B5192" w:rsidRDefault="00672B93" w:rsidP="00672B93">
            <w:pPr>
              <w:jc w:val="both"/>
              <w:rPr>
                <w:szCs w:val="22"/>
              </w:rPr>
            </w:pPr>
            <w:r w:rsidRPr="009B5192">
              <w:rPr>
                <w:szCs w:val="22"/>
              </w:rPr>
              <w:t xml:space="preserve">The Town and Country Planning (General Permitted Development) (Scotland) Act 1992 (as amended) permits certain development on land which is used for the purposes of forestry. It is considered that the proposal is reasonably required for forestry purposes as it would allow for </w:t>
            </w:r>
            <w:r w:rsidR="00173163">
              <w:rPr>
                <w:szCs w:val="22"/>
              </w:rPr>
              <w:t xml:space="preserve">the planting and management of new woodland which is encouraged by the Scottish Government. </w:t>
            </w:r>
            <w:r w:rsidRPr="009B5192">
              <w:rPr>
                <w:szCs w:val="22"/>
              </w:rPr>
              <w:t xml:space="preserve">The principle of development is therefore acceptable. The key issues for consideration are the potential </w:t>
            </w:r>
            <w:r w:rsidR="00E0771C">
              <w:rPr>
                <w:szCs w:val="22"/>
              </w:rPr>
              <w:t xml:space="preserve">impact on landscape, ecology and access. </w:t>
            </w:r>
          </w:p>
          <w:p w:rsidR="00A31FFB" w:rsidRDefault="00A31FFB" w:rsidP="00326C81">
            <w:pPr>
              <w:jc w:val="both"/>
              <w:rPr>
                <w:color w:val="FF0000"/>
                <w:szCs w:val="22"/>
              </w:rPr>
            </w:pPr>
          </w:p>
          <w:p w:rsidR="00E0771C" w:rsidRDefault="00E0771C" w:rsidP="00A31FFB">
            <w:pPr>
              <w:jc w:val="both"/>
              <w:rPr>
                <w:szCs w:val="22"/>
                <w:u w:val="single"/>
              </w:rPr>
            </w:pPr>
            <w:r>
              <w:rPr>
                <w:szCs w:val="22"/>
                <w:u w:val="single"/>
              </w:rPr>
              <w:t xml:space="preserve">Landscape </w:t>
            </w:r>
          </w:p>
          <w:p w:rsidR="00E0771C" w:rsidRDefault="00173163" w:rsidP="00A31FFB">
            <w:pPr>
              <w:jc w:val="both"/>
              <w:rPr>
                <w:szCs w:val="22"/>
              </w:rPr>
            </w:pPr>
            <w:r>
              <w:rPr>
                <w:szCs w:val="22"/>
              </w:rPr>
              <w:t>The proposed track lies on the lower slopes of a wide glen. It is a highly visible are</w:t>
            </w:r>
            <w:r w:rsidR="00945A2F">
              <w:rPr>
                <w:szCs w:val="22"/>
              </w:rPr>
              <w:t xml:space="preserve">a from low and high viewpoints, particularly to recreational users. </w:t>
            </w:r>
            <w:r w:rsidR="009F5E90">
              <w:rPr>
                <w:szCs w:val="22"/>
              </w:rPr>
              <w:t xml:space="preserve">The majority of the </w:t>
            </w:r>
            <w:r>
              <w:rPr>
                <w:szCs w:val="22"/>
              </w:rPr>
              <w:t>track will be sheltered in time by newly planted woodland but the first 454m will</w:t>
            </w:r>
            <w:r w:rsidR="00AB4E79">
              <w:rPr>
                <w:szCs w:val="22"/>
              </w:rPr>
              <w:t xml:space="preserve"> remain</w:t>
            </w:r>
            <w:r>
              <w:rPr>
                <w:szCs w:val="22"/>
              </w:rPr>
              <w:t xml:space="preserve"> in the open</w:t>
            </w:r>
            <w:r w:rsidR="00AB4E79">
              <w:rPr>
                <w:szCs w:val="22"/>
              </w:rPr>
              <w:t>, although views from the peaks to the north of this section will be blocked by the woodland</w:t>
            </w:r>
            <w:r>
              <w:rPr>
                <w:szCs w:val="22"/>
              </w:rPr>
              <w:t xml:space="preserve">. </w:t>
            </w:r>
            <w:r w:rsidR="009F5E90">
              <w:rPr>
                <w:szCs w:val="22"/>
              </w:rPr>
              <w:t xml:space="preserve">This section will be 3m wide and made of floating and as dug track depending on the level of peat. </w:t>
            </w:r>
            <w:r w:rsidR="00AB56EB">
              <w:rPr>
                <w:szCs w:val="22"/>
              </w:rPr>
              <w:t xml:space="preserve">Where steeper batters are created restoration measures will be used to encourage rapid revegetation to reduce the visual impact. </w:t>
            </w:r>
            <w:r w:rsidR="009F5E90">
              <w:rPr>
                <w:szCs w:val="22"/>
              </w:rPr>
              <w:t xml:space="preserve">There will be a number of culverts as well as grips for managing the drainage around the track and in the ground. The culverts will be finished with stone or turves depending on the landscape and a grass central strip will be </w:t>
            </w:r>
            <w:r w:rsidR="00945A2F">
              <w:rPr>
                <w:szCs w:val="22"/>
              </w:rPr>
              <w:t xml:space="preserve">established after construction. The landscape is currently scarred with desire lines from ATV vehicles and the proposed track will help to keep vehicles off the landscape. It is recommended that the landscape restoration measures are reviewed immediately after construction to ensure that any additional necessary measures are carried out in a timely manner and that the width and style of the track is secured through condition. </w:t>
            </w:r>
          </w:p>
          <w:p w:rsidR="00173163" w:rsidRPr="00173163" w:rsidRDefault="00173163" w:rsidP="00A31FFB">
            <w:pPr>
              <w:jc w:val="both"/>
              <w:rPr>
                <w:szCs w:val="22"/>
              </w:rPr>
            </w:pPr>
          </w:p>
          <w:p w:rsidR="00E0771C" w:rsidRDefault="00E0771C" w:rsidP="00A31FFB">
            <w:pPr>
              <w:jc w:val="both"/>
              <w:rPr>
                <w:szCs w:val="22"/>
                <w:u w:val="single"/>
              </w:rPr>
            </w:pPr>
            <w:r>
              <w:rPr>
                <w:szCs w:val="22"/>
                <w:u w:val="single"/>
              </w:rPr>
              <w:t>Ecology</w:t>
            </w:r>
          </w:p>
          <w:p w:rsidR="00E0771C" w:rsidRDefault="00AB56EB" w:rsidP="00A31FFB">
            <w:pPr>
              <w:jc w:val="both"/>
              <w:rPr>
                <w:szCs w:val="22"/>
              </w:rPr>
            </w:pPr>
            <w:r>
              <w:rPr>
                <w:szCs w:val="22"/>
              </w:rPr>
              <w:t xml:space="preserve">The proposed site of the track has areas </w:t>
            </w:r>
            <w:r w:rsidR="008C17C4">
              <w:rPr>
                <w:szCs w:val="22"/>
              </w:rPr>
              <w:t xml:space="preserve">of </w:t>
            </w:r>
            <w:r>
              <w:rPr>
                <w:szCs w:val="22"/>
              </w:rPr>
              <w:t xml:space="preserve">peatland at a depth of more than 40cm. An aerial photograph submitted by the applicant shows disturbance in the form of desire lines from vehicles. </w:t>
            </w:r>
            <w:r w:rsidR="00AC135E">
              <w:rPr>
                <w:szCs w:val="22"/>
              </w:rPr>
              <w:t>It is proposed to</w:t>
            </w:r>
            <w:r>
              <w:rPr>
                <w:szCs w:val="22"/>
              </w:rPr>
              <w:t xml:space="preserve"> construct a floating track over areas of deep peat and to</w:t>
            </w:r>
            <w:r w:rsidR="00AC135E">
              <w:rPr>
                <w:szCs w:val="22"/>
              </w:rPr>
              <w:t xml:space="preserve"> use grips to block drainage points uphill and downhill from the track</w:t>
            </w:r>
            <w:r w:rsidR="003F41F4">
              <w:rPr>
                <w:szCs w:val="22"/>
              </w:rPr>
              <w:t xml:space="preserve"> where it is in the open</w:t>
            </w:r>
            <w:r w:rsidR="00AC135E">
              <w:rPr>
                <w:szCs w:val="22"/>
              </w:rPr>
              <w:t xml:space="preserve">. The proposed grips would aid water retention in the </w:t>
            </w:r>
            <w:r w:rsidR="003F41F4">
              <w:rPr>
                <w:szCs w:val="22"/>
              </w:rPr>
              <w:t xml:space="preserve">surrounding </w:t>
            </w:r>
            <w:r w:rsidR="00AC135E">
              <w:rPr>
                <w:szCs w:val="22"/>
              </w:rPr>
              <w:t>field and</w:t>
            </w:r>
            <w:r w:rsidR="003F41F4">
              <w:rPr>
                <w:szCs w:val="22"/>
              </w:rPr>
              <w:t xml:space="preserve"> this would help prevent further degradation of the peatland.</w:t>
            </w:r>
            <w:r>
              <w:rPr>
                <w:szCs w:val="22"/>
              </w:rPr>
              <w:t xml:space="preserve"> </w:t>
            </w:r>
            <w:r w:rsidR="003F41F4">
              <w:rPr>
                <w:szCs w:val="22"/>
              </w:rPr>
              <w:t xml:space="preserve"> </w:t>
            </w:r>
            <w:r w:rsidR="00AC135E">
              <w:rPr>
                <w:szCs w:val="22"/>
              </w:rPr>
              <w:t xml:space="preserve"> </w:t>
            </w:r>
          </w:p>
          <w:p w:rsidR="003F41F4" w:rsidRPr="00AB4E79" w:rsidRDefault="003F41F4" w:rsidP="00A31FFB">
            <w:pPr>
              <w:jc w:val="both"/>
              <w:rPr>
                <w:szCs w:val="22"/>
              </w:rPr>
            </w:pPr>
          </w:p>
          <w:p w:rsidR="00E0771C" w:rsidRDefault="00E0771C" w:rsidP="00A31FFB">
            <w:pPr>
              <w:jc w:val="both"/>
              <w:rPr>
                <w:szCs w:val="22"/>
                <w:u w:val="single"/>
              </w:rPr>
            </w:pPr>
            <w:r>
              <w:rPr>
                <w:szCs w:val="22"/>
                <w:u w:val="single"/>
              </w:rPr>
              <w:t>Access</w:t>
            </w:r>
          </w:p>
          <w:p w:rsidR="00A31FFB" w:rsidRDefault="00A31FFB" w:rsidP="00A31FFB">
            <w:pPr>
              <w:jc w:val="both"/>
              <w:rPr>
                <w:szCs w:val="22"/>
              </w:rPr>
            </w:pPr>
            <w:r>
              <w:rPr>
                <w:szCs w:val="22"/>
              </w:rPr>
              <w:t>Many people use the area for recreation passing through a key strategic core path track</w:t>
            </w:r>
            <w:r w:rsidR="00E0771C">
              <w:rPr>
                <w:szCs w:val="22"/>
              </w:rPr>
              <w:t xml:space="preserve"> south of the proposal</w:t>
            </w:r>
            <w:r>
              <w:rPr>
                <w:szCs w:val="22"/>
              </w:rPr>
              <w:t xml:space="preserve"> that connects the National Park with Stirling Council area. The core path track is suitable for vehicles and would be used during construction of the </w:t>
            </w:r>
            <w:r w:rsidR="00E0771C">
              <w:rPr>
                <w:szCs w:val="22"/>
              </w:rPr>
              <w:t xml:space="preserve">track and for the management/maintenance of the forest. </w:t>
            </w:r>
            <w:r w:rsidR="00DA27CA">
              <w:rPr>
                <w:szCs w:val="22"/>
              </w:rPr>
              <w:t xml:space="preserve">It is recommended that a public access management plan be ensured through condition to protect safe public access on the core path. </w:t>
            </w:r>
          </w:p>
          <w:p w:rsidR="00DA27CA" w:rsidRDefault="00DA27CA" w:rsidP="00A31FFB">
            <w:pPr>
              <w:jc w:val="both"/>
              <w:rPr>
                <w:szCs w:val="22"/>
              </w:rPr>
            </w:pPr>
          </w:p>
          <w:p w:rsidR="00DA27CA" w:rsidRDefault="00DA27CA" w:rsidP="00A31FFB">
            <w:pPr>
              <w:jc w:val="both"/>
              <w:rPr>
                <w:szCs w:val="22"/>
                <w:u w:val="single"/>
              </w:rPr>
            </w:pPr>
            <w:r>
              <w:rPr>
                <w:szCs w:val="22"/>
                <w:u w:val="single"/>
              </w:rPr>
              <w:t>Conclusion</w:t>
            </w:r>
          </w:p>
          <w:p w:rsidR="00DA27CA" w:rsidRPr="00DA27CA" w:rsidRDefault="00AB56EB" w:rsidP="00A31FFB">
            <w:pPr>
              <w:jc w:val="both"/>
              <w:rPr>
                <w:szCs w:val="22"/>
                <w:u w:val="single"/>
              </w:rPr>
            </w:pPr>
            <w:r>
              <w:rPr>
                <w:szCs w:val="22"/>
              </w:rPr>
              <w:t xml:space="preserve">Considering the above, it is determined that subject to conditions ensuring the landscape restoration </w:t>
            </w:r>
            <w:r w:rsidR="00AF15C1">
              <w:rPr>
                <w:szCs w:val="22"/>
              </w:rPr>
              <w:t xml:space="preserve">is carried out and public access from the core path is managed the proposal will not have an a significant adverse impact in terms of landscape, ecology and access in accordance with Overarching Policy 2, Natural Environment Policies 1, 4, 10 and Transport Policy 3. </w:t>
            </w:r>
          </w:p>
          <w:p w:rsidR="00A31FFB" w:rsidRDefault="00A31FFB" w:rsidP="00326C81">
            <w:pPr>
              <w:jc w:val="both"/>
              <w:rPr>
                <w:color w:val="FF0000"/>
                <w:szCs w:val="22"/>
              </w:rPr>
            </w:pPr>
          </w:p>
          <w:p w:rsidR="00AF15C1" w:rsidRPr="00863C52" w:rsidRDefault="00AF15C1" w:rsidP="00326C81">
            <w:pPr>
              <w:jc w:val="both"/>
              <w:rPr>
                <w:color w:val="FF0000"/>
                <w:szCs w:val="22"/>
              </w:rPr>
            </w:pPr>
          </w:p>
        </w:tc>
      </w:tr>
    </w:tbl>
    <w:p w:rsidR="00463752" w:rsidRDefault="00463752" w:rsidP="00463752">
      <w:pPr>
        <w:jc w:val="both"/>
      </w:pPr>
    </w:p>
    <w:p w:rsidR="00463752" w:rsidRDefault="00463752" w:rsidP="00463752">
      <w:pPr>
        <w:jc w:val="both"/>
        <w:rPr>
          <w:b/>
          <w:bCs/>
          <w:szCs w:val="22"/>
        </w:rPr>
      </w:pPr>
      <w:r>
        <w:rPr>
          <w:b/>
          <w:bCs/>
          <w:szCs w:val="22"/>
        </w:rPr>
        <w:t xml:space="preserve">Recommendation: </w:t>
      </w:r>
      <w:r w:rsidR="00AF15C1">
        <w:rPr>
          <w:b/>
          <w:bCs/>
          <w:szCs w:val="22"/>
        </w:rPr>
        <w:t>That prior approval is given</w:t>
      </w:r>
    </w:p>
    <w:p w:rsidR="00463752" w:rsidRDefault="00463752" w:rsidP="00463752">
      <w:pPr>
        <w:jc w:val="both"/>
        <w:rPr>
          <w:b/>
          <w:bCs/>
          <w:szCs w:val="22"/>
        </w:rPr>
      </w:pPr>
    </w:p>
    <w:p w:rsidR="00463752" w:rsidRDefault="00463752" w:rsidP="00463752">
      <w:pPr>
        <w:jc w:val="both"/>
        <w:rPr>
          <w:b/>
          <w:bCs/>
          <w:szCs w:val="22"/>
        </w:rPr>
      </w:pPr>
      <w:r>
        <w:rPr>
          <w:b/>
          <w:bCs/>
          <w:szCs w:val="22"/>
        </w:rPr>
        <w:t>Conditions</w:t>
      </w:r>
    </w:p>
    <w:p w:rsidR="00E0771C" w:rsidRPr="009F5E90" w:rsidRDefault="00E0771C" w:rsidP="009F5E90">
      <w:pPr>
        <w:pStyle w:val="Default"/>
        <w:numPr>
          <w:ilvl w:val="0"/>
          <w:numId w:val="7"/>
        </w:numPr>
        <w:jc w:val="both"/>
        <w:rPr>
          <w:b/>
          <w:color w:val="auto"/>
          <w:sz w:val="20"/>
          <w:szCs w:val="20"/>
        </w:rPr>
      </w:pPr>
      <w:r w:rsidRPr="00D92C20">
        <w:rPr>
          <w:b/>
          <w:color w:val="auto"/>
          <w:sz w:val="20"/>
          <w:szCs w:val="20"/>
        </w:rPr>
        <w:t>Public Access Management Plan</w:t>
      </w:r>
      <w:r w:rsidRPr="00D92C20">
        <w:rPr>
          <w:color w:val="auto"/>
          <w:sz w:val="20"/>
          <w:szCs w:val="20"/>
        </w:rPr>
        <w:t>: Prior to the commencement of development, a Public Access Management Plan shall be submitted to, and approved in writing by, the Planning Authority and thereafter complied with, unless otherwise agreed in writing by the Planning Authority.  The Public Access Management Plan shall include the following, as a minimum:</w:t>
      </w:r>
    </w:p>
    <w:p w:rsidR="00E0771C" w:rsidRDefault="00E0771C" w:rsidP="00E0771C">
      <w:pPr>
        <w:pStyle w:val="ListParagraph"/>
        <w:numPr>
          <w:ilvl w:val="0"/>
          <w:numId w:val="4"/>
        </w:numPr>
        <w:ind w:right="34"/>
        <w:jc w:val="both"/>
        <w:rPr>
          <w:szCs w:val="22"/>
        </w:rPr>
      </w:pPr>
      <w:r w:rsidRPr="00D92C20">
        <w:t>timings, impacts and mitigation</w:t>
      </w:r>
      <w:r w:rsidRPr="00D92C20">
        <w:rPr>
          <w:szCs w:val="22"/>
        </w:rPr>
        <w:t xml:space="preserve"> for all works</w:t>
      </w:r>
      <w:r>
        <w:rPr>
          <w:szCs w:val="22"/>
        </w:rPr>
        <w:t xml:space="preserve"> af</w:t>
      </w:r>
      <w:r w:rsidR="008C17C4">
        <w:rPr>
          <w:szCs w:val="22"/>
        </w:rPr>
        <w:t>fecting the Core Footpath track;</w:t>
      </w:r>
    </w:p>
    <w:p w:rsidR="00E0771C" w:rsidRPr="00D92C20" w:rsidRDefault="00E0771C" w:rsidP="00E0771C">
      <w:pPr>
        <w:pStyle w:val="ListParagraph"/>
        <w:numPr>
          <w:ilvl w:val="0"/>
          <w:numId w:val="4"/>
        </w:numPr>
        <w:ind w:right="34"/>
        <w:jc w:val="both"/>
        <w:rPr>
          <w:szCs w:val="22"/>
        </w:rPr>
      </w:pPr>
      <w:r>
        <w:rPr>
          <w:szCs w:val="22"/>
        </w:rPr>
        <w:t>reinstatement methods and details in the event the Core Footpath track is damaged during construction</w:t>
      </w:r>
      <w:r w:rsidR="008C17C4">
        <w:rPr>
          <w:szCs w:val="22"/>
        </w:rPr>
        <w:t>;</w:t>
      </w:r>
    </w:p>
    <w:p w:rsidR="00E0771C" w:rsidRPr="00D92C20" w:rsidRDefault="00E0771C" w:rsidP="00E0771C">
      <w:pPr>
        <w:pStyle w:val="ListParagraph"/>
        <w:numPr>
          <w:ilvl w:val="0"/>
          <w:numId w:val="4"/>
        </w:numPr>
        <w:ind w:right="34"/>
        <w:jc w:val="both"/>
        <w:rPr>
          <w:szCs w:val="22"/>
        </w:rPr>
      </w:pPr>
      <w:r w:rsidRPr="00D92C20">
        <w:rPr>
          <w:szCs w:val="22"/>
        </w:rPr>
        <w:t>In the event that a diversion is required at certain times - details of diversion signage, proposed locations of signage</w:t>
      </w:r>
      <w:r>
        <w:rPr>
          <w:szCs w:val="22"/>
        </w:rPr>
        <w:t>, wording of signage</w:t>
      </w:r>
      <w:r w:rsidRPr="00D92C20">
        <w:rPr>
          <w:szCs w:val="22"/>
        </w:rPr>
        <w:t xml:space="preserve"> and period of display</w:t>
      </w:r>
      <w:r w:rsidR="008C17C4">
        <w:rPr>
          <w:szCs w:val="22"/>
        </w:rPr>
        <w:t>;</w:t>
      </w:r>
      <w:r w:rsidRPr="00D92C20">
        <w:rPr>
          <w:szCs w:val="22"/>
        </w:rPr>
        <w:t xml:space="preserve"> and</w:t>
      </w:r>
    </w:p>
    <w:p w:rsidR="00E0771C" w:rsidRPr="00C9162F" w:rsidRDefault="00E0771C" w:rsidP="00E0771C">
      <w:pPr>
        <w:pStyle w:val="ListParagraph"/>
        <w:numPr>
          <w:ilvl w:val="0"/>
          <w:numId w:val="4"/>
        </w:numPr>
        <w:ind w:right="34"/>
        <w:jc w:val="both"/>
        <w:rPr>
          <w:szCs w:val="22"/>
        </w:rPr>
      </w:pPr>
      <w:r>
        <w:rPr>
          <w:szCs w:val="22"/>
        </w:rPr>
        <w:t>S</w:t>
      </w:r>
      <w:r w:rsidRPr="00D92C20">
        <w:rPr>
          <w:szCs w:val="22"/>
        </w:rPr>
        <w:t xml:space="preserve">ite threshold signage should also inform the public and provide advice of other similar recreational experiences in the area – </w:t>
      </w:r>
      <w:r w:rsidRPr="00D92C20">
        <w:t>details of site threshold signage, proposed locations of signage and period of display.</w:t>
      </w:r>
    </w:p>
    <w:p w:rsidR="00E0771C" w:rsidRPr="00D92C20" w:rsidRDefault="00E0771C" w:rsidP="00E0771C">
      <w:pPr>
        <w:pStyle w:val="Default"/>
        <w:jc w:val="both"/>
        <w:rPr>
          <w:color w:val="auto"/>
          <w:sz w:val="20"/>
          <w:szCs w:val="20"/>
        </w:rPr>
      </w:pPr>
    </w:p>
    <w:p w:rsidR="00463752" w:rsidRDefault="00E0771C" w:rsidP="003F41F4">
      <w:pPr>
        <w:pStyle w:val="Default"/>
        <w:ind w:left="426"/>
        <w:jc w:val="both"/>
        <w:rPr>
          <w:color w:val="00B050"/>
          <w:sz w:val="20"/>
          <w:szCs w:val="20"/>
        </w:rPr>
      </w:pPr>
      <w:r w:rsidRPr="00D92C20">
        <w:rPr>
          <w:color w:val="auto"/>
          <w:sz w:val="20"/>
          <w:szCs w:val="20"/>
        </w:rPr>
        <w:t>REASON: To ensure reasonable and sufficient public access to the local area is maintained</w:t>
      </w:r>
      <w:r w:rsidRPr="00872014">
        <w:rPr>
          <w:color w:val="00B050"/>
          <w:sz w:val="20"/>
          <w:szCs w:val="20"/>
        </w:rPr>
        <w:t>.</w:t>
      </w:r>
    </w:p>
    <w:p w:rsidR="009F5E90" w:rsidRDefault="009F5E90" w:rsidP="00E0771C">
      <w:pPr>
        <w:pStyle w:val="Default"/>
        <w:ind w:firstLine="720"/>
        <w:jc w:val="both"/>
        <w:rPr>
          <w:color w:val="00B050"/>
          <w:sz w:val="20"/>
          <w:szCs w:val="20"/>
        </w:rPr>
      </w:pPr>
    </w:p>
    <w:p w:rsidR="00463752" w:rsidRDefault="009F5E90" w:rsidP="009F5E90">
      <w:pPr>
        <w:pStyle w:val="ListParagraph"/>
        <w:numPr>
          <w:ilvl w:val="0"/>
          <w:numId w:val="7"/>
        </w:numPr>
        <w:jc w:val="both"/>
        <w:rPr>
          <w:szCs w:val="22"/>
        </w:rPr>
      </w:pPr>
      <w:r w:rsidRPr="009F5E90">
        <w:rPr>
          <w:b/>
          <w:szCs w:val="22"/>
        </w:rPr>
        <w:t xml:space="preserve">Track Width </w:t>
      </w:r>
      <w:r>
        <w:rPr>
          <w:b/>
          <w:szCs w:val="22"/>
        </w:rPr>
        <w:t>a</w:t>
      </w:r>
      <w:r w:rsidRPr="009F5E90">
        <w:rPr>
          <w:b/>
          <w:szCs w:val="22"/>
        </w:rPr>
        <w:t>nd Central Strip:</w:t>
      </w:r>
      <w:r>
        <w:rPr>
          <w:szCs w:val="22"/>
        </w:rPr>
        <w:t xml:space="preserve"> The track hereby approved will be no wider than 3 metres in straight sections and 3.5 metres at bends and a grass central strip shall be established</w:t>
      </w:r>
      <w:r w:rsidR="00945A2F">
        <w:rPr>
          <w:szCs w:val="22"/>
        </w:rPr>
        <w:t xml:space="preserve"> throughout the length of t</w:t>
      </w:r>
      <w:r>
        <w:rPr>
          <w:szCs w:val="22"/>
        </w:rPr>
        <w:t xml:space="preserve">he track in the planting season following completion of the track. </w:t>
      </w:r>
    </w:p>
    <w:p w:rsidR="00945A2F" w:rsidRDefault="00945A2F" w:rsidP="00945A2F">
      <w:pPr>
        <w:pStyle w:val="ListParagraph"/>
        <w:ind w:left="360"/>
        <w:jc w:val="both"/>
        <w:rPr>
          <w:szCs w:val="22"/>
        </w:rPr>
      </w:pPr>
    </w:p>
    <w:p w:rsidR="003F41F4" w:rsidRDefault="009F5E90" w:rsidP="00945A2F">
      <w:pPr>
        <w:pStyle w:val="ListParagraph"/>
        <w:ind w:left="360"/>
        <w:jc w:val="both"/>
        <w:rPr>
          <w:szCs w:val="22"/>
        </w:rPr>
      </w:pPr>
      <w:r>
        <w:rPr>
          <w:szCs w:val="22"/>
        </w:rPr>
        <w:t xml:space="preserve">REASON: </w:t>
      </w:r>
      <w:r w:rsidR="003F41F4" w:rsidRPr="00C83696">
        <w:rPr>
          <w:szCs w:val="22"/>
        </w:rPr>
        <w:t>To mitigate the landscape and visual impact of the access track into this sensitive area</w:t>
      </w:r>
      <w:r w:rsidR="003F41F4">
        <w:rPr>
          <w:szCs w:val="22"/>
        </w:rPr>
        <w:t xml:space="preserve"> in accordance with</w:t>
      </w:r>
      <w:r w:rsidR="003F41F4" w:rsidRPr="00C83696">
        <w:rPr>
          <w:szCs w:val="22"/>
        </w:rPr>
        <w:t xml:space="preserve"> the provisions of local development plan policy Natural Environment Policy 1: National Park Landscapes, seascape and visual impact.</w:t>
      </w:r>
    </w:p>
    <w:p w:rsidR="003F41F4" w:rsidRDefault="003F41F4" w:rsidP="00945A2F">
      <w:pPr>
        <w:pStyle w:val="ListParagraph"/>
        <w:ind w:left="360"/>
        <w:jc w:val="both"/>
        <w:rPr>
          <w:szCs w:val="22"/>
        </w:rPr>
      </w:pPr>
    </w:p>
    <w:p w:rsidR="009F5E90" w:rsidRDefault="009F5E90" w:rsidP="009F5E90">
      <w:pPr>
        <w:pStyle w:val="ListParagraph"/>
        <w:numPr>
          <w:ilvl w:val="0"/>
          <w:numId w:val="7"/>
        </w:numPr>
        <w:jc w:val="both"/>
        <w:rPr>
          <w:szCs w:val="22"/>
        </w:rPr>
      </w:pPr>
      <w:r>
        <w:rPr>
          <w:b/>
          <w:szCs w:val="22"/>
        </w:rPr>
        <w:t xml:space="preserve">Landscape Restoration: </w:t>
      </w:r>
      <w:r w:rsidR="003F41F4">
        <w:rPr>
          <w:szCs w:val="22"/>
        </w:rPr>
        <w:t xml:space="preserve">Landscape restoration measures will be carried out in accordance with the supporting statement dated 31/12/18 and the site plan dated 14/01/19. </w:t>
      </w:r>
      <w:r>
        <w:rPr>
          <w:szCs w:val="22"/>
        </w:rPr>
        <w:t>Following completion of the track but prior to machinery used to construct the track leaving the site a site visit shall be carried out with a representative of the Planning Authority for the purpose of identifying and agreeing any further landscape restoration measures</w:t>
      </w:r>
      <w:r w:rsidR="003F41F4">
        <w:rPr>
          <w:szCs w:val="22"/>
        </w:rPr>
        <w:t xml:space="preserve"> to be carried out</w:t>
      </w:r>
      <w:r>
        <w:rPr>
          <w:szCs w:val="22"/>
        </w:rPr>
        <w:t xml:space="preserve">. The landscape restoration measures and a timescale for carrying them out shall thereafter be agreed in writing by the Planning Authority. </w:t>
      </w:r>
    </w:p>
    <w:p w:rsidR="003F41F4" w:rsidRDefault="003F41F4" w:rsidP="003F41F4">
      <w:pPr>
        <w:pStyle w:val="ListParagraph"/>
        <w:ind w:left="360"/>
        <w:jc w:val="both"/>
        <w:rPr>
          <w:szCs w:val="22"/>
        </w:rPr>
      </w:pPr>
    </w:p>
    <w:p w:rsidR="009F5E90" w:rsidRPr="009F5E90" w:rsidRDefault="003F41F4" w:rsidP="003F41F4">
      <w:pPr>
        <w:pStyle w:val="ListParagraph"/>
        <w:ind w:left="360"/>
        <w:jc w:val="both"/>
        <w:rPr>
          <w:szCs w:val="22"/>
        </w:rPr>
      </w:pPr>
      <w:r>
        <w:rPr>
          <w:szCs w:val="22"/>
        </w:rPr>
        <w:t xml:space="preserve">REASON: </w:t>
      </w:r>
      <w:r w:rsidRPr="00C83696">
        <w:rPr>
          <w:szCs w:val="22"/>
        </w:rPr>
        <w:t>To mitigate the landscape and visual impact of the access track into this sensitive area</w:t>
      </w:r>
      <w:r>
        <w:rPr>
          <w:szCs w:val="22"/>
        </w:rPr>
        <w:t xml:space="preserve"> in accordance with</w:t>
      </w:r>
      <w:r w:rsidRPr="00C83696">
        <w:rPr>
          <w:szCs w:val="22"/>
        </w:rPr>
        <w:t xml:space="preserve"> the provisions of local development plan policy Natural Environment Policy 1: National Park Landscapes, seascape and visual impact.</w:t>
      </w:r>
    </w:p>
    <w:p w:rsidR="003F41F4" w:rsidRPr="00C83696" w:rsidRDefault="003F41F4" w:rsidP="003F41F4">
      <w:pPr>
        <w:rPr>
          <w:spacing w:val="-2"/>
          <w:szCs w:val="22"/>
        </w:rPr>
      </w:pPr>
    </w:p>
    <w:p w:rsidR="003F41F4" w:rsidRPr="003F41F4" w:rsidRDefault="003F41F4" w:rsidP="003F41F4">
      <w:pPr>
        <w:pStyle w:val="ListParagraph"/>
        <w:numPr>
          <w:ilvl w:val="0"/>
          <w:numId w:val="7"/>
        </w:numPr>
        <w:rPr>
          <w:b/>
          <w:szCs w:val="22"/>
        </w:rPr>
      </w:pPr>
      <w:r w:rsidRPr="003F41F4">
        <w:rPr>
          <w:b/>
          <w:szCs w:val="22"/>
        </w:rPr>
        <w:t xml:space="preserve">Breeding Birds: </w:t>
      </w:r>
      <w:r w:rsidRPr="003F41F4">
        <w:rPr>
          <w:szCs w:val="22"/>
        </w:rPr>
        <w:t>No</w:t>
      </w:r>
      <w:r w:rsidR="00AB56EB">
        <w:rPr>
          <w:szCs w:val="22"/>
        </w:rPr>
        <w:t xml:space="preserve"> construction of the track hereby approved shall take place during </w:t>
      </w:r>
      <w:r w:rsidRPr="003F41F4">
        <w:rPr>
          <w:szCs w:val="22"/>
        </w:rPr>
        <w:t>March – July</w:t>
      </w:r>
      <w:r w:rsidR="00AB56EB">
        <w:rPr>
          <w:szCs w:val="22"/>
        </w:rPr>
        <w:t xml:space="preserve"> inclusive</w:t>
      </w:r>
      <w:r w:rsidRPr="003F41F4">
        <w:rPr>
          <w:szCs w:val="22"/>
        </w:rPr>
        <w:t xml:space="preserve"> unless a walk over survey for nesting birds is undertaken</w:t>
      </w:r>
      <w:r w:rsidR="008C17C4">
        <w:rPr>
          <w:szCs w:val="22"/>
        </w:rPr>
        <w:t xml:space="preserve"> first</w:t>
      </w:r>
      <w:r w:rsidRPr="003F41F4">
        <w:rPr>
          <w:szCs w:val="22"/>
        </w:rPr>
        <w:t xml:space="preserve">, details of the survey shall be submitted </w:t>
      </w:r>
      <w:r w:rsidR="008C17C4">
        <w:rPr>
          <w:szCs w:val="22"/>
        </w:rPr>
        <w:t xml:space="preserve">to, </w:t>
      </w:r>
      <w:r w:rsidRPr="003F41F4">
        <w:rPr>
          <w:szCs w:val="22"/>
        </w:rPr>
        <w:t>and approved</w:t>
      </w:r>
      <w:r w:rsidR="008C17C4">
        <w:rPr>
          <w:szCs w:val="22"/>
        </w:rPr>
        <w:t xml:space="preserve"> in writing</w:t>
      </w:r>
      <w:r w:rsidRPr="003F41F4">
        <w:rPr>
          <w:szCs w:val="22"/>
        </w:rPr>
        <w:t xml:space="preserve"> by</w:t>
      </w:r>
      <w:r w:rsidR="008C17C4">
        <w:rPr>
          <w:szCs w:val="22"/>
        </w:rPr>
        <w:t>,</w:t>
      </w:r>
      <w:r w:rsidRPr="003F41F4">
        <w:rPr>
          <w:szCs w:val="22"/>
        </w:rPr>
        <w:t xml:space="preserve"> the planning authority prior to undertaking the </w:t>
      </w:r>
      <w:r w:rsidR="00AB56EB">
        <w:rPr>
          <w:szCs w:val="22"/>
        </w:rPr>
        <w:t>construction</w:t>
      </w:r>
      <w:r w:rsidRPr="003F41F4">
        <w:rPr>
          <w:szCs w:val="22"/>
        </w:rPr>
        <w:t xml:space="preserve"> works.</w:t>
      </w:r>
    </w:p>
    <w:p w:rsidR="003F41F4" w:rsidRPr="00C83696" w:rsidRDefault="003F41F4" w:rsidP="003F41F4">
      <w:pPr>
        <w:ind w:left="720" w:hanging="720"/>
        <w:rPr>
          <w:szCs w:val="22"/>
        </w:rPr>
      </w:pPr>
    </w:p>
    <w:p w:rsidR="003F41F4" w:rsidRPr="00C83696" w:rsidRDefault="003F41F4" w:rsidP="00AB56EB">
      <w:pPr>
        <w:ind w:left="426"/>
        <w:rPr>
          <w:szCs w:val="22"/>
        </w:rPr>
      </w:pPr>
      <w:r w:rsidRPr="00C83696">
        <w:rPr>
          <w:spacing w:val="-2"/>
          <w:szCs w:val="22"/>
        </w:rPr>
        <w:t>REASON: To ensure an illegal action does not take place contravening t</w:t>
      </w:r>
      <w:r w:rsidR="00AB56EB">
        <w:rPr>
          <w:spacing w:val="-2"/>
          <w:szCs w:val="22"/>
        </w:rPr>
        <w:t xml:space="preserve">he Wildlife and Countryside Act </w:t>
      </w:r>
      <w:r w:rsidRPr="00C83696">
        <w:rPr>
          <w:spacing w:val="-2"/>
          <w:szCs w:val="22"/>
        </w:rPr>
        <w:t>1981 (as amended).</w:t>
      </w:r>
    </w:p>
    <w:p w:rsidR="00463752" w:rsidRDefault="00463752" w:rsidP="00463752">
      <w:pPr>
        <w:jc w:val="both"/>
        <w:rPr>
          <w:szCs w:val="22"/>
        </w:rPr>
      </w:pPr>
    </w:p>
    <w:p w:rsidR="00AF15C1" w:rsidRDefault="00AF15C1" w:rsidP="00463752">
      <w:pPr>
        <w:jc w:val="both"/>
        <w:rPr>
          <w:szCs w:val="22"/>
        </w:rPr>
      </w:pPr>
    </w:p>
    <w:p w:rsidR="00AF15C1" w:rsidRDefault="00AF15C1" w:rsidP="00463752">
      <w:pPr>
        <w:jc w:val="both"/>
        <w:rPr>
          <w:szCs w:val="22"/>
        </w:rPr>
      </w:pPr>
    </w:p>
    <w:p w:rsidR="00AF15C1" w:rsidRDefault="00AF15C1" w:rsidP="00463752">
      <w:pPr>
        <w:jc w:val="both"/>
        <w:rPr>
          <w:szCs w:val="22"/>
        </w:rPr>
      </w:pPr>
    </w:p>
    <w:p w:rsidR="00463752" w:rsidRDefault="00463752" w:rsidP="00463752">
      <w:pPr>
        <w:rPr>
          <w:b/>
          <w:bCs/>
          <w:color w:val="000000"/>
        </w:rPr>
      </w:pPr>
      <w:r>
        <w:rPr>
          <w:b/>
          <w:bCs/>
          <w:color w:val="000000"/>
        </w:rPr>
        <w:t>Reason for Decision</w:t>
      </w:r>
    </w:p>
    <w:p w:rsidR="00463752" w:rsidRDefault="00AF15C1" w:rsidP="00463752">
      <w:pPr>
        <w:rPr>
          <w:szCs w:val="22"/>
        </w:rPr>
      </w:pPr>
      <w:r>
        <w:rPr>
          <w:szCs w:val="22"/>
        </w:rPr>
        <w:t>It is determined that subject to conditions ensuring the landscape restoration is carried out and public access from the core path is managed the proposal will not have an a significant adverse impact in terms of landscape, ecology and access in accordance with Overarching Policy 2, Natural Environment Policies 1, 4, 10 and Transport Policy 3.</w:t>
      </w:r>
    </w:p>
    <w:p w:rsidR="008C17C4" w:rsidRDefault="008C17C4" w:rsidP="00463752">
      <w:pPr>
        <w:rPr>
          <w:b/>
          <w:bCs/>
          <w:color w:val="000000"/>
        </w:rPr>
      </w:pPr>
    </w:p>
    <w:p w:rsidR="00463752" w:rsidRDefault="00463752" w:rsidP="00463752">
      <w:pPr>
        <w:rPr>
          <w:b/>
          <w:bCs/>
          <w:color w:val="000000"/>
        </w:rPr>
      </w:pPr>
      <w:r>
        <w:rPr>
          <w:b/>
          <w:bCs/>
          <w:color w:val="000000"/>
        </w:rPr>
        <w:t>List of Plans</w:t>
      </w:r>
    </w:p>
    <w:p w:rsidR="00463752" w:rsidRDefault="00463752" w:rsidP="00463752">
      <w:pPr>
        <w:rPr>
          <w:b/>
          <w:bCs/>
          <w:color w:val="00000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2551"/>
        <w:gridCol w:w="2126"/>
      </w:tblGrid>
      <w:tr w:rsidR="00463752" w:rsidTr="00326C81">
        <w:tc>
          <w:tcPr>
            <w:tcW w:w="5070" w:type="dxa"/>
          </w:tcPr>
          <w:p w:rsidR="00463752" w:rsidRDefault="00463752" w:rsidP="00326C81">
            <w:pPr>
              <w:rPr>
                <w:b/>
                <w:bCs/>
                <w:color w:val="000000"/>
              </w:rPr>
            </w:pPr>
            <w:r>
              <w:rPr>
                <w:b/>
                <w:bCs/>
                <w:color w:val="000000"/>
              </w:rPr>
              <w:t>Title</w:t>
            </w:r>
          </w:p>
        </w:tc>
        <w:tc>
          <w:tcPr>
            <w:tcW w:w="2551" w:type="dxa"/>
          </w:tcPr>
          <w:p w:rsidR="00463752" w:rsidRDefault="00463752" w:rsidP="00326C81">
            <w:pPr>
              <w:rPr>
                <w:b/>
                <w:bCs/>
                <w:color w:val="000000"/>
              </w:rPr>
            </w:pPr>
            <w:r>
              <w:rPr>
                <w:b/>
                <w:bCs/>
                <w:color w:val="000000"/>
              </w:rPr>
              <w:t>Reference</w:t>
            </w:r>
          </w:p>
        </w:tc>
        <w:tc>
          <w:tcPr>
            <w:tcW w:w="2126" w:type="dxa"/>
          </w:tcPr>
          <w:p w:rsidR="00463752" w:rsidRDefault="00463752" w:rsidP="00326C81">
            <w:pPr>
              <w:rPr>
                <w:b/>
                <w:bCs/>
                <w:color w:val="000000"/>
              </w:rPr>
            </w:pPr>
            <w:r>
              <w:rPr>
                <w:b/>
                <w:bCs/>
                <w:color w:val="000000"/>
              </w:rPr>
              <w:t>Date Received</w:t>
            </w:r>
          </w:p>
        </w:tc>
      </w:tr>
      <w:tr w:rsidR="00463752" w:rsidTr="00326C81">
        <w:tc>
          <w:tcPr>
            <w:tcW w:w="5070" w:type="dxa"/>
          </w:tcPr>
          <w:p w:rsidR="00463752" w:rsidRDefault="00463752" w:rsidP="00326C81">
            <w:pPr>
              <w:rPr>
                <w:bCs/>
                <w:color w:val="000000"/>
              </w:rPr>
            </w:pPr>
            <w:r>
              <w:rPr>
                <w:bCs/>
                <w:color w:val="000000"/>
              </w:rPr>
              <w:t>Location Plan</w:t>
            </w:r>
          </w:p>
        </w:tc>
        <w:tc>
          <w:tcPr>
            <w:tcW w:w="2551" w:type="dxa"/>
          </w:tcPr>
          <w:p w:rsidR="00463752" w:rsidRDefault="00463752" w:rsidP="00326C81">
            <w:pPr>
              <w:rPr>
                <w:bCs/>
                <w:color w:val="000000"/>
              </w:rPr>
            </w:pPr>
          </w:p>
        </w:tc>
        <w:tc>
          <w:tcPr>
            <w:tcW w:w="2126" w:type="dxa"/>
          </w:tcPr>
          <w:p w:rsidR="00463752" w:rsidRDefault="00463752" w:rsidP="00326C81">
            <w:pPr>
              <w:rPr>
                <w:bCs/>
                <w:color w:val="000000"/>
              </w:rPr>
            </w:pPr>
            <w:r>
              <w:rPr>
                <w:bCs/>
                <w:color w:val="000000"/>
              </w:rPr>
              <w:t>04/12/18</w:t>
            </w:r>
          </w:p>
        </w:tc>
      </w:tr>
      <w:tr w:rsidR="00463752" w:rsidTr="00326C81">
        <w:tc>
          <w:tcPr>
            <w:tcW w:w="5070" w:type="dxa"/>
          </w:tcPr>
          <w:p w:rsidR="00463752" w:rsidRDefault="00463752" w:rsidP="00326C81">
            <w:pPr>
              <w:rPr>
                <w:bCs/>
                <w:color w:val="000000"/>
              </w:rPr>
            </w:pPr>
            <w:r>
              <w:rPr>
                <w:bCs/>
                <w:color w:val="000000"/>
              </w:rPr>
              <w:t>Site Plan</w:t>
            </w:r>
          </w:p>
        </w:tc>
        <w:tc>
          <w:tcPr>
            <w:tcW w:w="2551" w:type="dxa"/>
          </w:tcPr>
          <w:p w:rsidR="00463752" w:rsidRDefault="00463752" w:rsidP="00326C81">
            <w:pPr>
              <w:rPr>
                <w:bCs/>
                <w:color w:val="000000"/>
              </w:rPr>
            </w:pPr>
          </w:p>
        </w:tc>
        <w:tc>
          <w:tcPr>
            <w:tcW w:w="2126" w:type="dxa"/>
          </w:tcPr>
          <w:p w:rsidR="00463752" w:rsidRDefault="00463752" w:rsidP="00326C81">
            <w:pPr>
              <w:rPr>
                <w:bCs/>
                <w:color w:val="000000"/>
              </w:rPr>
            </w:pPr>
            <w:r>
              <w:rPr>
                <w:bCs/>
                <w:color w:val="000000"/>
              </w:rPr>
              <w:t>14/01/19</w:t>
            </w:r>
          </w:p>
        </w:tc>
      </w:tr>
      <w:tr w:rsidR="00463752" w:rsidTr="00326C81">
        <w:tc>
          <w:tcPr>
            <w:tcW w:w="5070" w:type="dxa"/>
          </w:tcPr>
          <w:p w:rsidR="00463752" w:rsidRDefault="00463752" w:rsidP="00326C81">
            <w:pPr>
              <w:rPr>
                <w:bCs/>
                <w:color w:val="000000"/>
              </w:rPr>
            </w:pPr>
            <w:r>
              <w:rPr>
                <w:bCs/>
                <w:color w:val="000000"/>
              </w:rPr>
              <w:t>Planting Proposal</w:t>
            </w:r>
          </w:p>
        </w:tc>
        <w:tc>
          <w:tcPr>
            <w:tcW w:w="2551" w:type="dxa"/>
          </w:tcPr>
          <w:p w:rsidR="00463752" w:rsidRDefault="00463752" w:rsidP="00326C81">
            <w:pPr>
              <w:rPr>
                <w:bCs/>
                <w:color w:val="000000"/>
              </w:rPr>
            </w:pPr>
          </w:p>
        </w:tc>
        <w:tc>
          <w:tcPr>
            <w:tcW w:w="2126" w:type="dxa"/>
          </w:tcPr>
          <w:p w:rsidR="00463752" w:rsidRDefault="00463752" w:rsidP="00326C81">
            <w:pPr>
              <w:rPr>
                <w:bCs/>
                <w:color w:val="000000"/>
              </w:rPr>
            </w:pPr>
            <w:r>
              <w:rPr>
                <w:bCs/>
                <w:color w:val="000000"/>
              </w:rPr>
              <w:t>19/12/18</w:t>
            </w:r>
          </w:p>
        </w:tc>
      </w:tr>
      <w:tr w:rsidR="00463752" w:rsidTr="00326C81">
        <w:tc>
          <w:tcPr>
            <w:tcW w:w="5070" w:type="dxa"/>
          </w:tcPr>
          <w:p w:rsidR="00463752" w:rsidRDefault="00463752" w:rsidP="00326C81">
            <w:pPr>
              <w:rPr>
                <w:bCs/>
                <w:color w:val="000000"/>
              </w:rPr>
            </w:pPr>
            <w:r>
              <w:rPr>
                <w:bCs/>
                <w:color w:val="000000"/>
              </w:rPr>
              <w:t>Planting proposal and track formation</w:t>
            </w:r>
          </w:p>
        </w:tc>
        <w:tc>
          <w:tcPr>
            <w:tcW w:w="2551" w:type="dxa"/>
          </w:tcPr>
          <w:p w:rsidR="00463752" w:rsidRDefault="00463752" w:rsidP="00326C81">
            <w:pPr>
              <w:rPr>
                <w:bCs/>
                <w:color w:val="000000"/>
              </w:rPr>
            </w:pPr>
          </w:p>
        </w:tc>
        <w:tc>
          <w:tcPr>
            <w:tcW w:w="2126" w:type="dxa"/>
          </w:tcPr>
          <w:p w:rsidR="00463752" w:rsidRDefault="00463752" w:rsidP="00326C81">
            <w:pPr>
              <w:rPr>
                <w:bCs/>
                <w:color w:val="000000"/>
              </w:rPr>
            </w:pPr>
            <w:r>
              <w:rPr>
                <w:bCs/>
                <w:color w:val="000000"/>
              </w:rPr>
              <w:t>31/12/18</w:t>
            </w:r>
          </w:p>
        </w:tc>
      </w:tr>
      <w:tr w:rsidR="003F41F4" w:rsidTr="00326C81">
        <w:tc>
          <w:tcPr>
            <w:tcW w:w="5070" w:type="dxa"/>
          </w:tcPr>
          <w:p w:rsidR="003F41F4" w:rsidRDefault="003F41F4" w:rsidP="00326C81">
            <w:pPr>
              <w:rPr>
                <w:bCs/>
                <w:color w:val="000000"/>
              </w:rPr>
            </w:pPr>
            <w:r>
              <w:rPr>
                <w:bCs/>
                <w:color w:val="000000"/>
              </w:rPr>
              <w:t>Supporting Statement</w:t>
            </w:r>
          </w:p>
        </w:tc>
        <w:tc>
          <w:tcPr>
            <w:tcW w:w="2551" w:type="dxa"/>
          </w:tcPr>
          <w:p w:rsidR="003F41F4" w:rsidRDefault="003F41F4" w:rsidP="00326C81">
            <w:pPr>
              <w:rPr>
                <w:bCs/>
                <w:color w:val="000000"/>
              </w:rPr>
            </w:pPr>
          </w:p>
        </w:tc>
        <w:tc>
          <w:tcPr>
            <w:tcW w:w="2126" w:type="dxa"/>
          </w:tcPr>
          <w:p w:rsidR="003F41F4" w:rsidRDefault="003F41F4" w:rsidP="00326C81">
            <w:pPr>
              <w:rPr>
                <w:bCs/>
                <w:color w:val="000000"/>
              </w:rPr>
            </w:pPr>
            <w:r>
              <w:rPr>
                <w:bCs/>
                <w:color w:val="000000"/>
              </w:rPr>
              <w:t>31/12/18</w:t>
            </w:r>
          </w:p>
        </w:tc>
      </w:tr>
    </w:tbl>
    <w:p w:rsidR="00463752" w:rsidRDefault="00463752" w:rsidP="00463752">
      <w:pPr>
        <w:jc w:val="both"/>
        <w:rPr>
          <w:szCs w:val="22"/>
        </w:rPr>
      </w:pPr>
    </w:p>
    <w:p w:rsidR="00463752" w:rsidRPr="008047DB" w:rsidRDefault="00463752" w:rsidP="00463752">
      <w:pPr>
        <w:jc w:val="both"/>
      </w:pPr>
      <w:proofErr w:type="spellStart"/>
      <w:r w:rsidRPr="008047DB">
        <w:rPr>
          <w:b/>
          <w:szCs w:val="22"/>
        </w:rPr>
        <w:t>Informatives</w:t>
      </w:r>
      <w:proofErr w:type="spellEnd"/>
      <w:r w:rsidRPr="008047DB">
        <w:rPr>
          <w:sz w:val="2"/>
          <w:szCs w:val="2"/>
        </w:rPr>
        <w:t>.</w:t>
      </w:r>
    </w:p>
    <w:p w:rsidR="00463752" w:rsidRPr="008047DB" w:rsidRDefault="00463752" w:rsidP="00463752">
      <w:pPr>
        <w:jc w:val="both"/>
      </w:pPr>
    </w:p>
    <w:p w:rsidR="00463752" w:rsidRPr="008047DB" w:rsidRDefault="00463752" w:rsidP="00463752">
      <w:pPr>
        <w:jc w:val="both"/>
      </w:pPr>
      <w:r w:rsidRPr="008047DB">
        <w:t xml:space="preserve"> 1</w:t>
      </w:r>
      <w:r w:rsidRPr="008047DB">
        <w:tab/>
        <w:t>Duration of Permission: In accordance with The Town and Country Planning (General Permitted Development) (Scotland) Order 1992 the development shall be carried out within a period of five years from the date the application was approved.</w:t>
      </w:r>
    </w:p>
    <w:p w:rsidR="00463752" w:rsidRPr="008047DB" w:rsidRDefault="00463752" w:rsidP="00463752">
      <w:pPr>
        <w:jc w:val="both"/>
      </w:pPr>
    </w:p>
    <w:p w:rsidR="00463752" w:rsidRPr="008047DB" w:rsidRDefault="00463752" w:rsidP="00463752">
      <w:pPr>
        <w:jc w:val="both"/>
      </w:pPr>
      <w:r w:rsidRPr="008047DB">
        <w:t xml:space="preserve"> 2</w:t>
      </w:r>
      <w:r w:rsidRPr="008047DB">
        <w:tab/>
        <w:t>Surface Water - Disposal of surface water from the site should comply with General Binding Rules (GBRs) 10 and 11 of The Water Environment (Controlled Activities) (Scotland) Regulations 2005 (as amended).  Details of the requirements of these GBRs can be found on SEPAs website or from SEPAs Perth Environmental Protection and Improvement Team on 01738 627989.</w:t>
      </w:r>
    </w:p>
    <w:p w:rsidR="00463752" w:rsidRPr="00862684" w:rsidRDefault="00463752" w:rsidP="00463752">
      <w:pPr>
        <w:jc w:val="both"/>
      </w:pPr>
    </w:p>
    <w:p w:rsidR="00463752" w:rsidRDefault="00463752" w:rsidP="00463752">
      <w:pPr>
        <w:jc w:val="both"/>
        <w:rPr>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41"/>
        <w:gridCol w:w="5165"/>
      </w:tblGrid>
      <w:tr w:rsidR="00463752" w:rsidTr="00326C81">
        <w:tc>
          <w:tcPr>
            <w:tcW w:w="4441" w:type="dxa"/>
          </w:tcPr>
          <w:p w:rsidR="00463752" w:rsidRDefault="00463752" w:rsidP="00326C81">
            <w:pPr>
              <w:jc w:val="both"/>
              <w:rPr>
                <w:szCs w:val="22"/>
              </w:rPr>
            </w:pPr>
            <w:r>
              <w:rPr>
                <w:szCs w:val="22"/>
              </w:rPr>
              <w:t>Signed:</w:t>
            </w:r>
            <w:r>
              <w:rPr>
                <w:szCs w:val="22"/>
              </w:rPr>
              <w:tab/>
            </w:r>
            <w:r w:rsidR="00E0771C">
              <w:rPr>
                <w:szCs w:val="22"/>
              </w:rPr>
              <w:t>Amy Unitt</w:t>
            </w:r>
            <w:r>
              <w:rPr>
                <w:szCs w:val="22"/>
              </w:rPr>
              <w:tab/>
            </w:r>
          </w:p>
          <w:p w:rsidR="00463752" w:rsidRDefault="00463752" w:rsidP="00326C81">
            <w:pPr>
              <w:jc w:val="both"/>
              <w:rPr>
                <w:b/>
                <w:bCs/>
                <w:szCs w:val="22"/>
              </w:rPr>
            </w:pPr>
            <w:r>
              <w:rPr>
                <w:b/>
                <w:bCs/>
                <w:szCs w:val="22"/>
              </w:rPr>
              <w:t>Development Management Planner</w:t>
            </w:r>
          </w:p>
          <w:p w:rsidR="00463752" w:rsidRDefault="00463752" w:rsidP="00326C81">
            <w:pPr>
              <w:jc w:val="both"/>
              <w:rPr>
                <w:b/>
                <w:bCs/>
                <w:szCs w:val="22"/>
              </w:rPr>
            </w:pPr>
          </w:p>
          <w:p w:rsidR="00463752" w:rsidRDefault="00463752" w:rsidP="00326C81">
            <w:pPr>
              <w:jc w:val="both"/>
              <w:rPr>
                <w:b/>
                <w:bCs/>
                <w:szCs w:val="22"/>
              </w:rPr>
            </w:pPr>
          </w:p>
        </w:tc>
        <w:tc>
          <w:tcPr>
            <w:tcW w:w="5165" w:type="dxa"/>
          </w:tcPr>
          <w:p w:rsidR="00463752" w:rsidRDefault="00463752" w:rsidP="00326C81">
            <w:pPr>
              <w:jc w:val="both"/>
              <w:rPr>
                <w:szCs w:val="22"/>
              </w:rPr>
            </w:pPr>
            <w:r>
              <w:rPr>
                <w:szCs w:val="22"/>
              </w:rPr>
              <w:t>Dated:</w:t>
            </w:r>
            <w:r w:rsidR="00E0771C">
              <w:rPr>
                <w:szCs w:val="22"/>
              </w:rPr>
              <w:t xml:space="preserve"> 2</w:t>
            </w:r>
            <w:r w:rsidR="00AF15C1">
              <w:rPr>
                <w:szCs w:val="22"/>
              </w:rPr>
              <w:t>4</w:t>
            </w:r>
            <w:r w:rsidR="00E0771C">
              <w:rPr>
                <w:szCs w:val="22"/>
              </w:rPr>
              <w:t>/01/19</w:t>
            </w:r>
          </w:p>
          <w:p w:rsidR="00463752" w:rsidRDefault="00463752" w:rsidP="00326C81">
            <w:pPr>
              <w:jc w:val="both"/>
              <w:rPr>
                <w:szCs w:val="22"/>
              </w:rPr>
            </w:pPr>
          </w:p>
        </w:tc>
      </w:tr>
    </w:tbl>
    <w:p w:rsidR="00463752" w:rsidRDefault="00463752" w:rsidP="00463752">
      <w:pPr>
        <w:widowControl/>
        <w:spacing w:before="24" w:after="24" w:line="-240" w:lineRule="auto"/>
        <w:jc w:val="both"/>
        <w:rPr>
          <w:sz w:val="22"/>
          <w:szCs w:val="22"/>
        </w:rPr>
      </w:pPr>
    </w:p>
    <w:p w:rsidR="00463752" w:rsidRDefault="00463752" w:rsidP="00463752">
      <w:pPr>
        <w:pStyle w:val="Heading2"/>
        <w:rPr>
          <w:lang w:eastAsia="en-GB"/>
        </w:rPr>
      </w:pPr>
    </w:p>
    <w:p w:rsidR="00463752" w:rsidRPr="00692770" w:rsidRDefault="00463752" w:rsidP="00463752"/>
    <w:p w:rsidR="00463752" w:rsidRPr="00F66630" w:rsidRDefault="00463752" w:rsidP="00463752"/>
    <w:p w:rsidR="00463752" w:rsidRPr="00B36009" w:rsidRDefault="00463752" w:rsidP="00463752"/>
    <w:p w:rsidR="00463752" w:rsidRPr="001F3BA0" w:rsidRDefault="00463752" w:rsidP="00463752"/>
    <w:p w:rsidR="00971B0B" w:rsidRPr="00463752" w:rsidRDefault="00971B0B" w:rsidP="00463752"/>
    <w:sectPr w:rsidR="00971B0B" w:rsidRPr="00463752" w:rsidSect="00E709B6">
      <w:headerReference w:type="default" r:id="rId8"/>
      <w:footerReference w:type="default" r:id="rId9"/>
      <w:pgSz w:w="11909" w:h="16834" w:code="9"/>
      <w:pgMar w:top="851" w:right="1134" w:bottom="567" w:left="1247" w:header="709" w:footer="709" w:gutter="0"/>
      <w:paperSrc w:first="3" w:other="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40CE" w:rsidRDefault="002440CE">
      <w:r>
        <w:separator/>
      </w:r>
    </w:p>
  </w:endnote>
  <w:endnote w:type="continuationSeparator" w:id="0">
    <w:p w:rsidR="002440CE" w:rsidRDefault="00244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altName w:val="Arial"/>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B0B" w:rsidRDefault="00971B0B">
    <w:pPr>
      <w:pStyle w:val="Footer"/>
      <w:tabs>
        <w:tab w:val="clear" w:pos="4153"/>
        <w:tab w:val="clear" w:pos="8306"/>
      </w:tabs>
      <w:spacing w:after="40"/>
      <w:rPr>
        <w:b/>
        <w:color w:val="C2CD23"/>
        <w:sz w:val="19"/>
        <w:szCs w:val="18"/>
      </w:rPr>
    </w:pPr>
    <w:smartTag w:uri="urn:schemas-microsoft-com:office:smarttags" w:element="place">
      <w:r>
        <w:rPr>
          <w:b/>
          <w:color w:val="C2CD23"/>
          <w:sz w:val="19"/>
          <w:szCs w:val="18"/>
        </w:rPr>
        <w:t>LOCH LOMOND</w:t>
      </w:r>
    </w:smartTag>
    <w:r>
      <w:rPr>
        <w:b/>
        <w:color w:val="C2CD23"/>
        <w:sz w:val="19"/>
        <w:szCs w:val="18"/>
      </w:rPr>
      <w:t xml:space="preserve"> &amp; THE TROSSACHS NATIONAL PARK AUTHORITY</w:t>
    </w:r>
  </w:p>
  <w:p w:rsidR="00971B0B" w:rsidRDefault="00971B0B">
    <w:pPr>
      <w:pStyle w:val="Footer"/>
      <w:tabs>
        <w:tab w:val="clear" w:pos="4153"/>
        <w:tab w:val="clear" w:pos="8306"/>
      </w:tabs>
      <w:spacing w:after="40"/>
      <w:rPr>
        <w:color w:val="455560"/>
        <w:sz w:val="18"/>
        <w:szCs w:val="18"/>
      </w:rPr>
    </w:pPr>
    <w:r>
      <w:rPr>
        <w:color w:val="455560"/>
        <w:sz w:val="18"/>
        <w:szCs w:val="18"/>
      </w:rPr>
      <w:t xml:space="preserve">National Park Headquarters, </w:t>
    </w:r>
    <w:proofErr w:type="spellStart"/>
    <w:r>
      <w:rPr>
        <w:color w:val="455560"/>
        <w:sz w:val="18"/>
        <w:szCs w:val="18"/>
      </w:rPr>
      <w:t>Carrochan</w:t>
    </w:r>
    <w:proofErr w:type="spellEnd"/>
    <w:r>
      <w:rPr>
        <w:color w:val="455560"/>
        <w:sz w:val="18"/>
        <w:szCs w:val="18"/>
      </w:rPr>
      <w:t xml:space="preserve">, </w:t>
    </w:r>
    <w:proofErr w:type="spellStart"/>
    <w:smartTag w:uri="urn:schemas-microsoft-com:office:smarttags" w:element="Street">
      <w:smartTag w:uri="urn:schemas-microsoft-com:office:smarttags" w:element="address">
        <w:smartTag w:uri="urn:schemas-microsoft-com:office:smarttags" w:element="Street">
          <w:smartTag w:uri="urn:schemas-microsoft-com:office:smarttags" w:element="address">
            <w:r>
              <w:rPr>
                <w:color w:val="455560"/>
                <w:sz w:val="18"/>
                <w:szCs w:val="18"/>
              </w:rPr>
              <w:t>Carrochan</w:t>
            </w:r>
            <w:proofErr w:type="spellEnd"/>
            <w:r>
              <w:rPr>
                <w:color w:val="455560"/>
                <w:sz w:val="18"/>
                <w:szCs w:val="18"/>
              </w:rPr>
              <w:t xml:space="preserve"> Road</w:t>
            </w:r>
          </w:smartTag>
        </w:smartTag>
        <w:r>
          <w:rPr>
            <w:color w:val="455560"/>
            <w:sz w:val="18"/>
            <w:szCs w:val="18"/>
          </w:rPr>
          <w:t xml:space="preserve">, </w:t>
        </w:r>
        <w:proofErr w:type="spellStart"/>
        <w:smartTag w:uri="urn:schemas-microsoft-com:office:smarttags" w:element="City">
          <w:r>
            <w:rPr>
              <w:color w:val="455560"/>
              <w:sz w:val="18"/>
              <w:szCs w:val="18"/>
            </w:rPr>
            <w:t>Balloch</w:t>
          </w:r>
        </w:smartTag>
        <w:proofErr w:type="spellEnd"/>
        <w:r>
          <w:rPr>
            <w:color w:val="455560"/>
            <w:sz w:val="18"/>
            <w:szCs w:val="18"/>
          </w:rPr>
          <w:t xml:space="preserve">, </w:t>
        </w:r>
        <w:smartTag w:uri="urn:schemas-microsoft-com:office:smarttags" w:element="PostalCode">
          <w:r>
            <w:rPr>
              <w:color w:val="455560"/>
              <w:sz w:val="18"/>
              <w:szCs w:val="18"/>
            </w:rPr>
            <w:t>G83 8EG</w:t>
          </w:r>
        </w:smartTag>
      </w:smartTag>
    </w:smartTag>
    <w:r>
      <w:rPr>
        <w:color w:val="455560"/>
        <w:sz w:val="18"/>
        <w:szCs w:val="18"/>
      </w:rPr>
      <w:t xml:space="preserve"> Long: 4˚34’</w:t>
    </w:r>
    <w:proofErr w:type="gramStart"/>
    <w:r>
      <w:rPr>
        <w:color w:val="455560"/>
        <w:sz w:val="18"/>
        <w:szCs w:val="18"/>
      </w:rPr>
      <w:t>24”W</w:t>
    </w:r>
    <w:proofErr w:type="gramEnd"/>
    <w:r>
      <w:rPr>
        <w:color w:val="455560"/>
        <w:sz w:val="18"/>
        <w:szCs w:val="18"/>
      </w:rPr>
      <w:t xml:space="preserve">  Lat: 56˚00’12”N</w:t>
    </w:r>
  </w:p>
  <w:p w:rsidR="00971B0B" w:rsidRDefault="00971B0B">
    <w:pPr>
      <w:pStyle w:val="Footer"/>
      <w:tabs>
        <w:tab w:val="clear" w:pos="4153"/>
        <w:tab w:val="clear" w:pos="8306"/>
      </w:tabs>
      <w:spacing w:after="40"/>
      <w:rPr>
        <w:color w:val="455560"/>
        <w:sz w:val="18"/>
        <w:szCs w:val="18"/>
        <w:lang w:val="de-DE"/>
      </w:rPr>
    </w:pPr>
    <w:r>
      <w:rPr>
        <w:color w:val="455560"/>
        <w:sz w:val="18"/>
        <w:szCs w:val="18"/>
        <w:lang w:val="de-DE"/>
      </w:rPr>
      <w:t xml:space="preserve">t: 01389 722600 f: 01389 722633 e: </w:t>
    </w:r>
    <w:r>
      <w:rPr>
        <w:rFonts w:cs="Times New Roman"/>
        <w:color w:val="455560"/>
        <w:sz w:val="18"/>
        <w:szCs w:val="18"/>
        <w:lang w:val="de-DE"/>
      </w:rPr>
      <w:t>info@lochlomond-trossachs.org</w:t>
    </w:r>
    <w:r>
      <w:rPr>
        <w:color w:val="455560"/>
        <w:sz w:val="18"/>
        <w:szCs w:val="18"/>
        <w:lang w:val="de-DE"/>
      </w:rPr>
      <w:t xml:space="preserve"> w: </w:t>
    </w:r>
    <w:hyperlink r:id="rId1" w:history="1">
      <w:r>
        <w:rPr>
          <w:rStyle w:val="Hyperlink"/>
          <w:color w:val="455560"/>
          <w:sz w:val="18"/>
          <w:szCs w:val="18"/>
          <w:u w:val="none"/>
          <w:lang w:val="de-DE"/>
        </w:rPr>
        <w:t>lochlomond-trossachs.org</w:t>
      </w:r>
    </w:hyperlink>
  </w:p>
  <w:p w:rsidR="00971B0B" w:rsidRDefault="00971B0B">
    <w:pPr>
      <w:pStyle w:val="Footer"/>
      <w:tabs>
        <w:tab w:val="clear" w:pos="4153"/>
        <w:tab w:val="clear" w:pos="8306"/>
      </w:tabs>
      <w:spacing w:after="40"/>
      <w:rPr>
        <w:color w:val="455560"/>
        <w:sz w:val="18"/>
        <w:szCs w:val="18"/>
      </w:rPr>
    </w:pPr>
    <w:r>
      <w:rPr>
        <w:color w:val="455560"/>
        <w:sz w:val="18"/>
        <w:szCs w:val="18"/>
      </w:rPr>
      <w:t xml:space="preserve">Printed on paper sourced from certified sustainable forests </w:t>
    </w:r>
    <w:r>
      <w:rPr>
        <w:color w:val="455560"/>
        <w:sz w:val="18"/>
        <w:szCs w:val="18"/>
      </w:rPr>
      <w:tab/>
    </w:r>
    <w:r>
      <w:rPr>
        <w:color w:val="455560"/>
        <w:sz w:val="18"/>
        <w:szCs w:val="18"/>
      </w:rPr>
      <w:tab/>
    </w:r>
    <w:r>
      <w:rPr>
        <w:color w:val="455560"/>
        <w:sz w:val="18"/>
        <w:szCs w:val="18"/>
      </w:rPr>
      <w:tab/>
    </w:r>
    <w:r>
      <w:rPr>
        <w:color w:val="455560"/>
        <w:sz w:val="18"/>
        <w:szCs w:val="18"/>
      </w:rPr>
      <w:tab/>
      <w:t xml:space="preserve">Page </w:t>
    </w:r>
    <w:r>
      <w:rPr>
        <w:color w:val="455560"/>
        <w:sz w:val="18"/>
        <w:szCs w:val="18"/>
      </w:rPr>
      <w:fldChar w:fldCharType="begin"/>
    </w:r>
    <w:r>
      <w:rPr>
        <w:color w:val="455560"/>
        <w:sz w:val="18"/>
        <w:szCs w:val="18"/>
      </w:rPr>
      <w:instrText xml:space="preserve"> PAGE </w:instrText>
    </w:r>
    <w:r>
      <w:rPr>
        <w:color w:val="455560"/>
        <w:sz w:val="18"/>
        <w:szCs w:val="18"/>
      </w:rPr>
      <w:fldChar w:fldCharType="separate"/>
    </w:r>
    <w:r w:rsidR="003628D2">
      <w:rPr>
        <w:noProof/>
        <w:color w:val="455560"/>
        <w:sz w:val="18"/>
        <w:szCs w:val="18"/>
      </w:rPr>
      <w:t>2</w:t>
    </w:r>
    <w:r>
      <w:rPr>
        <w:color w:val="455560"/>
        <w:sz w:val="18"/>
        <w:szCs w:val="18"/>
      </w:rPr>
      <w:fldChar w:fldCharType="end"/>
    </w:r>
    <w:r>
      <w:rPr>
        <w:color w:val="455560"/>
        <w:sz w:val="18"/>
        <w:szCs w:val="18"/>
      </w:rPr>
      <w:t xml:space="preserve"> of </w:t>
    </w:r>
    <w:r>
      <w:rPr>
        <w:color w:val="455560"/>
        <w:sz w:val="18"/>
        <w:szCs w:val="18"/>
      </w:rPr>
      <w:fldChar w:fldCharType="begin"/>
    </w:r>
    <w:r>
      <w:rPr>
        <w:color w:val="455560"/>
        <w:sz w:val="18"/>
        <w:szCs w:val="18"/>
      </w:rPr>
      <w:instrText xml:space="preserve"> NUMPAGES </w:instrText>
    </w:r>
    <w:r>
      <w:rPr>
        <w:color w:val="455560"/>
        <w:sz w:val="18"/>
        <w:szCs w:val="18"/>
      </w:rPr>
      <w:fldChar w:fldCharType="separate"/>
    </w:r>
    <w:r w:rsidR="003628D2">
      <w:rPr>
        <w:noProof/>
        <w:color w:val="455560"/>
        <w:sz w:val="18"/>
        <w:szCs w:val="18"/>
      </w:rPr>
      <w:t>4</w:t>
    </w:r>
    <w:r>
      <w:rPr>
        <w:color w:val="455560"/>
        <w:sz w:val="18"/>
        <w:szCs w:val="18"/>
      </w:rPr>
      <w:fldChar w:fldCharType="end"/>
    </w:r>
    <w:r>
      <w:rPr>
        <w:color w:val="455560"/>
        <w:sz w:val="18"/>
        <w:szCs w:val="18"/>
      </w:rPr>
      <w:tab/>
      <w:t xml:space="preserve">                                                   </w:t>
    </w:r>
    <w:r>
      <w:rPr>
        <w:color w:val="455560"/>
        <w:sz w:val="18"/>
        <w:szCs w:val="18"/>
      </w:rPr>
      <w:tab/>
    </w:r>
    <w:r>
      <w:rPr>
        <w:color w:val="455560"/>
        <w:sz w:val="18"/>
        <w:szCs w:val="18"/>
      </w:rPr>
      <w:tab/>
    </w:r>
    <w:r>
      <w:rPr>
        <w:color w:val="3F7998"/>
        <w:sz w:val="18"/>
        <w:szCs w:val="18"/>
      </w:rPr>
      <w:tab/>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40CE" w:rsidRDefault="002440CE">
      <w:r>
        <w:separator/>
      </w:r>
    </w:p>
  </w:footnote>
  <w:footnote w:type="continuationSeparator" w:id="0">
    <w:p w:rsidR="002440CE" w:rsidRDefault="00244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B0B" w:rsidRDefault="00971B0B">
    <w:pPr>
      <w:pStyle w:val="Header"/>
      <w:widowControl/>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B2DFE"/>
    <w:multiLevelType w:val="hybridMultilevel"/>
    <w:tmpl w:val="82DCAB42"/>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 w15:restartNumberingAfterBreak="0">
    <w:nsid w:val="0CB0730C"/>
    <w:multiLevelType w:val="hybridMultilevel"/>
    <w:tmpl w:val="E57EA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2F2B32"/>
    <w:multiLevelType w:val="hybridMultilevel"/>
    <w:tmpl w:val="CEA04EE6"/>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AE27B5"/>
    <w:multiLevelType w:val="hybridMultilevel"/>
    <w:tmpl w:val="FEFCA6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D330FAB"/>
    <w:multiLevelType w:val="hybridMultilevel"/>
    <w:tmpl w:val="2F20499E"/>
    <w:lvl w:ilvl="0" w:tplc="972AAECE">
      <w:start w:val="1"/>
      <w:numFmt w:val="decimal"/>
      <w:lvlText w:val="%1."/>
      <w:lvlJc w:val="left"/>
      <w:pPr>
        <w:tabs>
          <w:tab w:val="num" w:pos="360"/>
        </w:tabs>
        <w:ind w:left="360" w:hanging="360"/>
      </w:pPr>
      <w:rPr>
        <w:rFonts w:cs="Times New Roman"/>
        <w:b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5" w15:restartNumberingAfterBreak="0">
    <w:nsid w:val="5E8301FF"/>
    <w:multiLevelType w:val="hybridMultilevel"/>
    <w:tmpl w:val="A82AD5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45B1946"/>
    <w:multiLevelType w:val="hybridMultilevel"/>
    <w:tmpl w:val="FD50B220"/>
    <w:lvl w:ilvl="0" w:tplc="F2E01AEE">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6"/>
  </w:num>
  <w:num w:numId="4">
    <w:abstractNumId w:val="5"/>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68FE"/>
    <w:rsid w:val="00004B82"/>
    <w:rsid w:val="00013F6A"/>
    <w:rsid w:val="00027F12"/>
    <w:rsid w:val="00094A32"/>
    <w:rsid w:val="00104857"/>
    <w:rsid w:val="00107196"/>
    <w:rsid w:val="00107498"/>
    <w:rsid w:val="001278A1"/>
    <w:rsid w:val="00144A70"/>
    <w:rsid w:val="00162BE8"/>
    <w:rsid w:val="00173163"/>
    <w:rsid w:val="001B1980"/>
    <w:rsid w:val="001F3BA0"/>
    <w:rsid w:val="002440CE"/>
    <w:rsid w:val="002717C2"/>
    <w:rsid w:val="002C20B5"/>
    <w:rsid w:val="003062EA"/>
    <w:rsid w:val="00326C81"/>
    <w:rsid w:val="00331963"/>
    <w:rsid w:val="003628D2"/>
    <w:rsid w:val="003A5793"/>
    <w:rsid w:val="003B2D9C"/>
    <w:rsid w:val="003C0D8D"/>
    <w:rsid w:val="003C1419"/>
    <w:rsid w:val="003E6F40"/>
    <w:rsid w:val="003F41F4"/>
    <w:rsid w:val="00404A2F"/>
    <w:rsid w:val="0045281B"/>
    <w:rsid w:val="00463752"/>
    <w:rsid w:val="004877CF"/>
    <w:rsid w:val="004A737A"/>
    <w:rsid w:val="004B48AC"/>
    <w:rsid w:val="004D6DA6"/>
    <w:rsid w:val="004F4097"/>
    <w:rsid w:val="005006F7"/>
    <w:rsid w:val="00511F68"/>
    <w:rsid w:val="00531ECE"/>
    <w:rsid w:val="005B271C"/>
    <w:rsid w:val="005B36A3"/>
    <w:rsid w:val="005C7195"/>
    <w:rsid w:val="005E0158"/>
    <w:rsid w:val="0060234D"/>
    <w:rsid w:val="00641778"/>
    <w:rsid w:val="00672B93"/>
    <w:rsid w:val="00692770"/>
    <w:rsid w:val="00696BCF"/>
    <w:rsid w:val="006A04FD"/>
    <w:rsid w:val="006D320E"/>
    <w:rsid w:val="006D72B8"/>
    <w:rsid w:val="006E3A75"/>
    <w:rsid w:val="00703877"/>
    <w:rsid w:val="007168FE"/>
    <w:rsid w:val="00721F06"/>
    <w:rsid w:val="00740D26"/>
    <w:rsid w:val="00764900"/>
    <w:rsid w:val="0077231D"/>
    <w:rsid w:val="00773F5B"/>
    <w:rsid w:val="008047DB"/>
    <w:rsid w:val="00862684"/>
    <w:rsid w:val="00863C52"/>
    <w:rsid w:val="00866BCE"/>
    <w:rsid w:val="00886DD3"/>
    <w:rsid w:val="0088706D"/>
    <w:rsid w:val="008A5F64"/>
    <w:rsid w:val="008B088A"/>
    <w:rsid w:val="008C17C4"/>
    <w:rsid w:val="008D1B23"/>
    <w:rsid w:val="00901298"/>
    <w:rsid w:val="009171BA"/>
    <w:rsid w:val="009372B0"/>
    <w:rsid w:val="00945A2F"/>
    <w:rsid w:val="00970370"/>
    <w:rsid w:val="00971B0B"/>
    <w:rsid w:val="00972B14"/>
    <w:rsid w:val="00993644"/>
    <w:rsid w:val="009A6B04"/>
    <w:rsid w:val="009B7B57"/>
    <w:rsid w:val="009E27A5"/>
    <w:rsid w:val="009F5E90"/>
    <w:rsid w:val="00A038C5"/>
    <w:rsid w:val="00A31FFB"/>
    <w:rsid w:val="00A52B53"/>
    <w:rsid w:val="00A61463"/>
    <w:rsid w:val="00AB4E79"/>
    <w:rsid w:val="00AB56EB"/>
    <w:rsid w:val="00AC135E"/>
    <w:rsid w:val="00AE0BE6"/>
    <w:rsid w:val="00AE783B"/>
    <w:rsid w:val="00AF15C1"/>
    <w:rsid w:val="00AF32DD"/>
    <w:rsid w:val="00B36009"/>
    <w:rsid w:val="00B429EA"/>
    <w:rsid w:val="00B440C4"/>
    <w:rsid w:val="00B47465"/>
    <w:rsid w:val="00B614A6"/>
    <w:rsid w:val="00B62531"/>
    <w:rsid w:val="00B70FA4"/>
    <w:rsid w:val="00B750D8"/>
    <w:rsid w:val="00BC487C"/>
    <w:rsid w:val="00BE00AF"/>
    <w:rsid w:val="00BF16BA"/>
    <w:rsid w:val="00C024AE"/>
    <w:rsid w:val="00C14343"/>
    <w:rsid w:val="00C63276"/>
    <w:rsid w:val="00C75F52"/>
    <w:rsid w:val="00CC4793"/>
    <w:rsid w:val="00CE108C"/>
    <w:rsid w:val="00CF26D7"/>
    <w:rsid w:val="00D07DC0"/>
    <w:rsid w:val="00D33521"/>
    <w:rsid w:val="00D7089F"/>
    <w:rsid w:val="00DA163C"/>
    <w:rsid w:val="00DA27CA"/>
    <w:rsid w:val="00DC0988"/>
    <w:rsid w:val="00DF2814"/>
    <w:rsid w:val="00DF2A32"/>
    <w:rsid w:val="00E00949"/>
    <w:rsid w:val="00E0771C"/>
    <w:rsid w:val="00E709B6"/>
    <w:rsid w:val="00E810B0"/>
    <w:rsid w:val="00EA4E71"/>
    <w:rsid w:val="00EC43AF"/>
    <w:rsid w:val="00EE2601"/>
    <w:rsid w:val="00EE7CAC"/>
    <w:rsid w:val="00F12E7A"/>
    <w:rsid w:val="00F21C2A"/>
    <w:rsid w:val="00F32D48"/>
    <w:rsid w:val="00F66630"/>
    <w:rsid w:val="00F80AFF"/>
    <w:rsid w:val="00F82FF9"/>
    <w:rsid w:val="00F93AFF"/>
    <w:rsid w:val="00FB1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4293604B-4576-427A-8531-17B09BA7B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spacing w:after="0" w:line="240" w:lineRule="auto"/>
    </w:pPr>
    <w:rPr>
      <w:rFonts w:ascii="Arial" w:hAnsi="Arial" w:cs="Arial"/>
      <w:sz w:val="20"/>
      <w:szCs w:val="20"/>
      <w:lang w:eastAsia="en-US"/>
    </w:rPr>
  </w:style>
  <w:style w:type="paragraph" w:styleId="Heading1">
    <w:name w:val="heading 1"/>
    <w:basedOn w:val="Normal"/>
    <w:next w:val="Normal"/>
    <w:link w:val="Heading1Char"/>
    <w:uiPriority w:val="99"/>
    <w:qFormat/>
    <w:pPr>
      <w:keepNext/>
      <w:spacing w:before="240" w:after="60"/>
      <w:outlineLvl w:val="0"/>
    </w:pPr>
    <w:rPr>
      <w:b/>
      <w:bCs/>
      <w:kern w:val="32"/>
      <w:sz w:val="32"/>
      <w:szCs w:val="32"/>
    </w:rPr>
  </w:style>
  <w:style w:type="paragraph" w:styleId="Heading2">
    <w:name w:val="heading 2"/>
    <w:basedOn w:val="Normal"/>
    <w:next w:val="Normal"/>
    <w:link w:val="Heading2Char"/>
    <w:uiPriority w:val="99"/>
    <w:qFormat/>
    <w:pPr>
      <w:keepNext/>
      <w:outlineLvl w:val="1"/>
    </w:pPr>
    <w:rPr>
      <w:b/>
      <w:bCs/>
      <w:i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9"/>
    <w:locked/>
    <w:rPr>
      <w:rFonts w:ascii="Arial" w:hAnsi="Arial" w:cs="Arial"/>
      <w:b/>
      <w:bCs/>
      <w:iCs/>
      <w:sz w:val="28"/>
      <w:szCs w:val="28"/>
      <w:lang w:val="en-GB" w:eastAsia="en-US" w:bidi="ar-SA"/>
    </w:rPr>
  </w:style>
  <w:style w:type="paragraph" w:styleId="BalloonText">
    <w:name w:val="Balloon Text"/>
    <w:basedOn w:val="Normal"/>
    <w:link w:val="BalloonTextChar"/>
    <w:uiPriority w:val="99"/>
    <w:semiHidden/>
    <w:pPr>
      <w:widowControl/>
      <w:autoSpaceDE/>
      <w:autoSpaceDN/>
    </w:pPr>
    <w:rPr>
      <w:rFonts w:ascii="Tahoma" w:hAnsi="Tahoma" w:cs="Tahoma"/>
      <w:sz w:val="16"/>
      <w:szCs w:val="16"/>
      <w:lang w:eastAsia="en-GB"/>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0"/>
      <w:szCs w:val="20"/>
      <w:lang w:val="x-none" w:eastAsia="en-US"/>
    </w:rPr>
  </w:style>
  <w:style w:type="paragraph" w:styleId="List">
    <w:name w:val="List"/>
    <w:basedOn w:val="Normal"/>
    <w:uiPriority w:val="99"/>
    <w:pPr>
      <w:ind w:left="283" w:hanging="283"/>
    </w:p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ascii="Arial" w:hAnsi="Arial" w:cs="Arial"/>
      <w:sz w:val="20"/>
      <w:szCs w:val="20"/>
      <w:lang w:val="x-none" w:eastAsia="en-US"/>
    </w:rPr>
  </w:style>
  <w:style w:type="character" w:styleId="Hyperlink">
    <w:name w:val="Hyperlink"/>
    <w:basedOn w:val="DefaultParagraphFont"/>
    <w:uiPriority w:val="99"/>
    <w:rPr>
      <w:rFonts w:cs="Times New Roman"/>
      <w:color w:val="0000FF"/>
      <w:u w:val="single"/>
    </w:rPr>
  </w:style>
  <w:style w:type="paragraph" w:customStyle="1" w:styleId="StyleHeading211ptNotItalic">
    <w:name w:val="Style Heading 2 + 11 pt Not Italic"/>
    <w:basedOn w:val="Heading2"/>
    <w:link w:val="StyleHeading211ptNotItalicChar"/>
    <w:uiPriority w:val="99"/>
    <w:rPr>
      <w:i/>
      <w:iCs w:val="0"/>
    </w:rPr>
  </w:style>
  <w:style w:type="character" w:customStyle="1" w:styleId="StyleHeading211ptNotItalicChar">
    <w:name w:val="Style Heading 2 + 11 pt Not Italic Char"/>
    <w:basedOn w:val="Heading2Char"/>
    <w:link w:val="StyleHeading211ptNotItalic"/>
    <w:uiPriority w:val="99"/>
    <w:locked/>
    <w:rPr>
      <w:rFonts w:ascii="Arial" w:hAnsi="Arial" w:cs="Arial"/>
      <w:b/>
      <w:bCs/>
      <w:iCs/>
      <w:sz w:val="28"/>
      <w:szCs w:val="28"/>
      <w:lang w:val="en-GB" w:eastAsia="en-US" w:bidi="ar-SA"/>
    </w:rPr>
  </w:style>
  <w:style w:type="paragraph" w:customStyle="1" w:styleId="StyleHeading211ptNotItalic1">
    <w:name w:val="Style Heading 2 + 11 pt Not Italic1"/>
    <w:basedOn w:val="Heading2"/>
    <w:link w:val="StyleHeading211ptNotItalic1Char"/>
    <w:uiPriority w:val="99"/>
    <w:rPr>
      <w:i/>
      <w:iCs w:val="0"/>
    </w:rPr>
  </w:style>
  <w:style w:type="character" w:customStyle="1" w:styleId="StyleHeading211ptNotItalic1Char">
    <w:name w:val="Style Heading 2 + 11 pt Not Italic1 Char"/>
    <w:basedOn w:val="Heading2Char"/>
    <w:link w:val="StyleHeading211ptNotItalic1"/>
    <w:uiPriority w:val="99"/>
    <w:locked/>
    <w:rPr>
      <w:rFonts w:ascii="Arial" w:hAnsi="Arial" w:cs="Arial"/>
      <w:b/>
      <w:bCs/>
      <w:iCs/>
      <w:sz w:val="28"/>
      <w:szCs w:val="28"/>
      <w:lang w:val="en-GB" w:eastAsia="en-US" w:bidi="ar-SA"/>
    </w:rPr>
  </w:style>
  <w:style w:type="character" w:styleId="FollowedHyperlink">
    <w:name w:val="FollowedHyperlink"/>
    <w:basedOn w:val="DefaultParagraphFont"/>
    <w:uiPriority w:val="99"/>
    <w:rPr>
      <w:rFonts w:cs="Times New Roman"/>
      <w:color w:val="800080"/>
      <w:u w:val="single"/>
    </w:rPr>
  </w:style>
  <w:style w:type="table" w:styleId="TableGrid">
    <w:name w:val="Table Grid"/>
    <w:basedOn w:val="TableNormal"/>
    <w:uiPriority w:val="59"/>
    <w:pPr>
      <w:widowControl w:val="0"/>
      <w:autoSpaceDE w:val="0"/>
      <w:autoSpaceDN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dsleglhslegp4no">
    <w:name w:val="legds leglhs legp4no"/>
    <w:basedOn w:val="DefaultParagraphFont"/>
    <w:uiPriority w:val="99"/>
    <w:rPr>
      <w:rFonts w:cs="Times New Roman"/>
    </w:rPr>
  </w:style>
  <w:style w:type="character" w:customStyle="1" w:styleId="legdslegrhslegp4text">
    <w:name w:val="legds legrhs legp4text"/>
    <w:basedOn w:val="DefaultParagraphFont"/>
    <w:uiPriority w:val="99"/>
    <w:rPr>
      <w:rFonts w:cs="Times New Roman"/>
    </w:rPr>
  </w:style>
  <w:style w:type="paragraph" w:styleId="NoSpacing">
    <w:name w:val="No Spacing"/>
    <w:uiPriority w:val="1"/>
    <w:qFormat/>
    <w:rsid w:val="004877CF"/>
    <w:pPr>
      <w:spacing w:after="0" w:line="240" w:lineRule="auto"/>
    </w:pPr>
    <w:rPr>
      <w:rFonts w:asciiTheme="minorHAnsi" w:eastAsiaTheme="minorHAnsi" w:hAnsiTheme="minorHAnsi" w:cstheme="minorBidi"/>
      <w:lang w:eastAsia="en-US"/>
    </w:rPr>
  </w:style>
  <w:style w:type="paragraph" w:styleId="ListParagraph">
    <w:name w:val="List Paragraph"/>
    <w:basedOn w:val="Normal"/>
    <w:uiPriority w:val="34"/>
    <w:qFormat/>
    <w:rsid w:val="00E0771C"/>
    <w:pPr>
      <w:ind w:left="720"/>
      <w:contextualSpacing/>
    </w:pPr>
  </w:style>
  <w:style w:type="paragraph" w:customStyle="1" w:styleId="Default">
    <w:name w:val="Default"/>
    <w:rsid w:val="00E0771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98062">
      <w:marLeft w:val="0"/>
      <w:marRight w:val="0"/>
      <w:marTop w:val="0"/>
      <w:marBottom w:val="0"/>
      <w:divBdr>
        <w:top w:val="none" w:sz="0" w:space="0" w:color="auto"/>
        <w:left w:val="none" w:sz="0" w:space="0" w:color="auto"/>
        <w:bottom w:val="none" w:sz="0" w:space="0" w:color="auto"/>
        <w:right w:val="none" w:sz="0" w:space="0" w:color="auto"/>
      </w:divBdr>
    </w:div>
    <w:div w:id="308098063">
      <w:marLeft w:val="0"/>
      <w:marRight w:val="0"/>
      <w:marTop w:val="0"/>
      <w:marBottom w:val="0"/>
      <w:divBdr>
        <w:top w:val="none" w:sz="0" w:space="0" w:color="auto"/>
        <w:left w:val="none" w:sz="0" w:space="0" w:color="auto"/>
        <w:bottom w:val="none" w:sz="0" w:space="0" w:color="auto"/>
        <w:right w:val="none" w:sz="0" w:space="0" w:color="auto"/>
      </w:divBdr>
    </w:div>
    <w:div w:id="308098064">
      <w:marLeft w:val="0"/>
      <w:marRight w:val="0"/>
      <w:marTop w:val="0"/>
      <w:marBottom w:val="0"/>
      <w:divBdr>
        <w:top w:val="none" w:sz="0" w:space="0" w:color="auto"/>
        <w:left w:val="none" w:sz="0" w:space="0" w:color="auto"/>
        <w:bottom w:val="none" w:sz="0" w:space="0" w:color="auto"/>
        <w:right w:val="none" w:sz="0" w:space="0" w:color="auto"/>
      </w:divBdr>
    </w:div>
    <w:div w:id="308098065">
      <w:marLeft w:val="0"/>
      <w:marRight w:val="0"/>
      <w:marTop w:val="0"/>
      <w:marBottom w:val="0"/>
      <w:divBdr>
        <w:top w:val="none" w:sz="0" w:space="0" w:color="auto"/>
        <w:left w:val="none" w:sz="0" w:space="0" w:color="auto"/>
        <w:bottom w:val="none" w:sz="0" w:space="0" w:color="auto"/>
        <w:right w:val="none" w:sz="0" w:space="0" w:color="auto"/>
      </w:divBdr>
    </w:div>
    <w:div w:id="122391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lochlomond-trossach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1692</Words>
  <Characters>9362</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This is an initail document stored in RTF format</vt:lpstr>
    </vt:vector>
  </TitlesOfParts>
  <Company>DELL Computer Corporation</Company>
  <LinksUpToDate>false</LinksUpToDate>
  <CharactersWithSpaces>11032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an initail document stored in RTF format</dc:title>
  <dc:creator>Environmental Services</dc:creator>
  <cp:lastModifiedBy>Nick Kempe</cp:lastModifiedBy>
  <cp:revision>2</cp:revision>
  <cp:lastPrinted>2010-10-20T15:29:00Z</cp:lastPrinted>
  <dcterms:created xsi:type="dcterms:W3CDTF">2019-04-27T21:40:00Z</dcterms:created>
  <dcterms:modified xsi:type="dcterms:W3CDTF">2019-04-27T21:40:00Z</dcterms:modified>
</cp:coreProperties>
</file>