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8824" w14:textId="6CFF4832" w:rsidR="006E042E" w:rsidRDefault="006E042E">
      <w:bookmarkStart w:id="0" w:name="_GoBack"/>
      <w:bookmarkEnd w:id="0"/>
    </w:p>
    <w:p w14:paraId="4591FA80" w14:textId="7CFB3749" w:rsidR="000A1FC4" w:rsidRPr="00D762A0" w:rsidRDefault="000A1FC4" w:rsidP="000A1FC4">
      <w:r>
        <w:t>The v</w:t>
      </w:r>
      <w:r w:rsidR="00E9636F" w:rsidRPr="00E9636F">
        <w:t>olume (m</w:t>
      </w:r>
      <w:r w:rsidR="00E9636F" w:rsidRPr="000B1FEB">
        <w:rPr>
          <w:vertAlign w:val="superscript"/>
        </w:rPr>
        <w:t>3</w:t>
      </w:r>
      <w:r w:rsidR="00E9636F" w:rsidRPr="00E9636F">
        <w:t>) and tonnages of materials used to construct the TMF (consented)</w:t>
      </w:r>
      <w:r>
        <w:t xml:space="preserve"> including the detailed split by lift is presented </w:t>
      </w:r>
      <w:r w:rsidR="00814287">
        <w:t>with the 2011 ES</w:t>
      </w:r>
      <w:r w:rsidR="00BE37E6">
        <w:t xml:space="preserve">, </w:t>
      </w:r>
      <w:r w:rsidR="00814287">
        <w:t xml:space="preserve">at Appendix 3, </w:t>
      </w:r>
      <w:r w:rsidR="00BE37E6">
        <w:t>Appen</w:t>
      </w:r>
      <w:r w:rsidR="00814287">
        <w:t>d</w:t>
      </w:r>
      <w:r w:rsidR="00BE37E6">
        <w:t>ix K, Bill of Quantities.</w:t>
      </w:r>
      <w:r w:rsidR="00D762A0">
        <w:t xml:space="preserve">  The tailings tonnage is limited to 400,000t which</w:t>
      </w:r>
      <w:r w:rsidR="00814287">
        <w:t>,</w:t>
      </w:r>
      <w:r w:rsidR="00D762A0">
        <w:t xml:space="preserve"> at a settled density of 1.</w:t>
      </w:r>
      <w:r w:rsidR="00D03171">
        <w:t>35</w:t>
      </w:r>
      <w:r w:rsidR="00D762A0">
        <w:t>t/m</w:t>
      </w:r>
      <w:r w:rsidR="00D762A0" w:rsidRPr="00D762A0">
        <w:rPr>
          <w:vertAlign w:val="superscript"/>
        </w:rPr>
        <w:t>3</w:t>
      </w:r>
      <w:r w:rsidR="00814287">
        <w:t>,</w:t>
      </w:r>
      <w:r w:rsidR="00D762A0">
        <w:t xml:space="preserve"> is 2</w:t>
      </w:r>
      <w:r w:rsidR="00D03171">
        <w:t>96</w:t>
      </w:r>
      <w:r w:rsidR="00D762A0">
        <w:t>,</w:t>
      </w:r>
      <w:r w:rsidR="00D03171">
        <w:t>296</w:t>
      </w:r>
      <w:r w:rsidR="00D762A0">
        <w:t>m</w:t>
      </w:r>
      <w:r w:rsidR="00D762A0" w:rsidRPr="00D762A0">
        <w:rPr>
          <w:vertAlign w:val="superscript"/>
        </w:rPr>
        <w:t>3</w:t>
      </w:r>
      <w:r w:rsidR="00D762A0">
        <w:t>.</w:t>
      </w:r>
      <w:r w:rsidR="00547BD7">
        <w:t xml:space="preserve">  The detail of tailings capacity was included at Table 6.1, at Appendix 3 of the 2011 ES.</w:t>
      </w:r>
    </w:p>
    <w:p w14:paraId="64F75A0E" w14:textId="73A4F954" w:rsidR="00D762A0" w:rsidRDefault="00D762A0" w:rsidP="000A1FC4"/>
    <w:p w14:paraId="1AFE0341" w14:textId="4438CAE1" w:rsidR="00814287" w:rsidRDefault="00814287" w:rsidP="000A1FC4">
      <w:r>
        <w:t>The consented scheme also included other significant alteration to landform: an earthfill Recirculation Pond (RCP) Embankment, an earthfill Plant Bund and the diversion of the Allt Eas Anie (AEAD) with significant alteration to landform, being in cut.</w:t>
      </w:r>
    </w:p>
    <w:p w14:paraId="176EF066" w14:textId="77777777" w:rsidR="00814287" w:rsidRDefault="00814287" w:rsidP="000A1FC4"/>
    <w:p w14:paraId="39D3F579" w14:textId="77057F16" w:rsidR="00814287" w:rsidRDefault="00814287" w:rsidP="000A1FC4">
      <w:r>
        <w:t>The materials for the embankments (TMF and RCP) and the Plant Bund are sourced from the mine (barren rock)</w:t>
      </w:r>
      <w:r w:rsidR="00335D49">
        <w:t xml:space="preserve">, </w:t>
      </w:r>
      <w:r>
        <w:t>the AEAD</w:t>
      </w:r>
      <w:r w:rsidR="00335D49">
        <w:t xml:space="preserve"> and the TMF/RCP footprints</w:t>
      </w:r>
      <w:r>
        <w:t>.</w:t>
      </w:r>
      <w:r w:rsidR="008C1555">
        <w:t xml:space="preserve">  6,900m3 of rock is from the AEAD, the remainder from the mine.  </w:t>
      </w:r>
      <w:r w:rsidR="00547BD7">
        <w:t>Earthfill is generated from the AEAD and in part from the TMF footprint</w:t>
      </w:r>
      <w:r w:rsidR="000D0600">
        <w:t>.</w:t>
      </w:r>
      <w:r w:rsidR="00547BD7">
        <w:t xml:space="preserve"> </w:t>
      </w:r>
    </w:p>
    <w:p w14:paraId="7A7C7DE0" w14:textId="14F5EF1E" w:rsidR="00814287" w:rsidRDefault="00814287" w:rsidP="000A1FC4"/>
    <w:p w14:paraId="5CBCEAA9" w14:textId="48DB9AA5" w:rsidR="00814287" w:rsidRDefault="00814287" w:rsidP="000A1FC4">
      <w:r>
        <w:t>The total alteration to landform which was previously consented is as follows:</w:t>
      </w:r>
    </w:p>
    <w:tbl>
      <w:tblPr>
        <w:tblW w:w="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685"/>
        <w:gridCol w:w="1440"/>
      </w:tblGrid>
      <w:tr w:rsidR="00814287" w:rsidRPr="00814287" w14:paraId="0E8D034D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3D6312E" w14:textId="77777777" w:rsidR="00814287" w:rsidRPr="00814287" w:rsidRDefault="00814287" w:rsidP="008C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6B298A6C" w14:textId="17DC25DB" w:rsidR="00814287" w:rsidRPr="00814287" w:rsidRDefault="00814287" w:rsidP="008C1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onnage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B053D6" w14:textId="5A9DA226" w:rsidR="00814287" w:rsidRPr="00814287" w:rsidRDefault="00814287" w:rsidP="008C1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Volume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</w:t>
            </w:r>
            <w:r w:rsidRPr="0081428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8C1555" w:rsidRPr="00814287" w14:paraId="2030DF12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1EFAF61" w14:textId="77777777" w:rsidR="008C1555" w:rsidRPr="00814287" w:rsidRDefault="008C1555" w:rsidP="008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5327E54B" w14:textId="77777777" w:rsidR="008C1555" w:rsidRPr="00814287" w:rsidRDefault="008C1555" w:rsidP="008B1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TMF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944BE8" w14:textId="77777777" w:rsidR="008C1555" w:rsidRPr="00814287" w:rsidRDefault="008C1555" w:rsidP="008B1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4287" w:rsidRPr="00814287" w14:paraId="10EECE12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C44A2F" w14:textId="77777777" w:rsidR="00814287" w:rsidRPr="00814287" w:rsidRDefault="00814287" w:rsidP="0081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earthfill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F5EC32B" w14:textId="77777777" w:rsidR="00814287" w:rsidRPr="00814287" w:rsidRDefault="00814287" w:rsidP="008C1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not specified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721726" w14:textId="77777777" w:rsidR="00814287" w:rsidRPr="00814287" w:rsidRDefault="00814287" w:rsidP="00814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130,273</w:t>
            </w:r>
          </w:p>
        </w:tc>
      </w:tr>
      <w:tr w:rsidR="00814287" w:rsidRPr="00814287" w14:paraId="526F8B97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644409" w14:textId="77777777" w:rsidR="00814287" w:rsidRPr="00814287" w:rsidRDefault="00814287" w:rsidP="0081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rockfill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592D4CB" w14:textId="77777777" w:rsidR="00814287" w:rsidRPr="00814287" w:rsidRDefault="00814287" w:rsidP="008C1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not specified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FA1E76" w14:textId="77777777" w:rsidR="00814287" w:rsidRPr="00814287" w:rsidRDefault="00814287" w:rsidP="00814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33,403</w:t>
            </w:r>
          </w:p>
        </w:tc>
      </w:tr>
      <w:tr w:rsidR="00814287" w:rsidRPr="00814287" w14:paraId="2C1F4C85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4B05AF" w14:textId="77777777" w:rsidR="00814287" w:rsidRPr="00814287" w:rsidRDefault="00814287" w:rsidP="0081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filters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525DEA6" w14:textId="77777777" w:rsidR="00814287" w:rsidRPr="00814287" w:rsidRDefault="00814287" w:rsidP="008C1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not specified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DB3224" w14:textId="77777777" w:rsidR="00814287" w:rsidRPr="00814287" w:rsidRDefault="00814287" w:rsidP="00814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6,000</w:t>
            </w:r>
          </w:p>
        </w:tc>
      </w:tr>
      <w:tr w:rsidR="00814287" w:rsidRPr="00814287" w14:paraId="13F0AAB5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7C7620F" w14:textId="77777777" w:rsidR="00814287" w:rsidRPr="00814287" w:rsidRDefault="00814287" w:rsidP="00814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tailings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709A7D3" w14:textId="77777777" w:rsidR="00814287" w:rsidRPr="00814287" w:rsidRDefault="00814287" w:rsidP="008C15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400,000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782357" w14:textId="65552A84" w:rsidR="00814287" w:rsidRPr="00814287" w:rsidRDefault="00814287" w:rsidP="00814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D0317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D03171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647383" w:rsidRPr="00814287" w14:paraId="70D5D1B0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</w:tcPr>
          <w:p w14:paraId="49613508" w14:textId="66B01332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subtotal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7ACA4D" w14:textId="4F15C7F1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13C4953" w14:textId="645EE34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D03171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D03171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647383" w:rsidRPr="00814287" w14:paraId="222F4BD4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D19D06" w14:textId="44929AD5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25" w:type="dxa"/>
            <w:gridSpan w:val="2"/>
            <w:shd w:val="clear" w:color="auto" w:fill="auto"/>
            <w:noWrap/>
            <w:vAlign w:val="bottom"/>
            <w:hideMark/>
          </w:tcPr>
          <w:p w14:paraId="0E81BCA9" w14:textId="1076CB70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CP</w:t>
            </w:r>
          </w:p>
        </w:tc>
      </w:tr>
      <w:tr w:rsidR="00647383" w:rsidRPr="00814287" w14:paraId="579F9B12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B7CD2D8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earthfill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EB15F3E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9F9EE6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</w:tr>
      <w:tr w:rsidR="00647383" w:rsidRPr="00814287" w14:paraId="3A24A9AD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0CE040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603C182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Plant Bund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234BED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7383" w:rsidRPr="00814287" w14:paraId="502C035D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B8E1EE0" w14:textId="77777777" w:rsidR="00647383" w:rsidRPr="00814287" w:rsidRDefault="00647383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64346BA" w14:textId="77777777" w:rsidR="00647383" w:rsidRPr="00814287" w:rsidRDefault="00647383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FD0EC2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val="en-US" w:eastAsia="en-GB"/>
              </w:rPr>
              <w:t>27,670</w:t>
            </w:r>
          </w:p>
        </w:tc>
      </w:tr>
      <w:tr w:rsidR="00647383" w:rsidRPr="00814287" w14:paraId="309C90FE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389ED4A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1D60F5F1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AEAD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C7F206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7383" w:rsidRPr="00814287" w14:paraId="6DEA2DFF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733EB0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earth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3D389452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9ED1FA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-38,100</w:t>
            </w:r>
          </w:p>
        </w:tc>
      </w:tr>
      <w:tr w:rsidR="00647383" w:rsidRPr="00814287" w14:paraId="01F63A72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BF38918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rock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58DF487E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ECDD66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-6,900</w:t>
            </w:r>
          </w:p>
        </w:tc>
      </w:tr>
      <w:tr w:rsidR="00647383" w:rsidRPr="00814287" w14:paraId="33D2C07E" w14:textId="77777777" w:rsidTr="00647383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E2CD738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794954D6" w14:textId="77777777" w:rsidR="00647383" w:rsidRPr="00814287" w:rsidRDefault="00647383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489041" w14:textId="77777777" w:rsidR="00647383" w:rsidRPr="00814287" w:rsidRDefault="00647383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7383" w:rsidRPr="00814287" w14:paraId="1FB7776E" w14:textId="77777777" w:rsidTr="00647383">
        <w:trPr>
          <w:trHeight w:val="285"/>
        </w:trPr>
        <w:tc>
          <w:tcPr>
            <w:tcW w:w="3812" w:type="dxa"/>
            <w:gridSpan w:val="2"/>
            <w:shd w:val="clear" w:color="auto" w:fill="auto"/>
            <w:noWrap/>
            <w:vAlign w:val="bottom"/>
            <w:hideMark/>
          </w:tcPr>
          <w:p w14:paraId="372F6210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Fill (alteration above existing landform)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D1D3CF" w14:textId="2269823C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D03171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D03171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647383" w:rsidRPr="00814287" w14:paraId="44979242" w14:textId="77777777" w:rsidTr="00647383">
        <w:trPr>
          <w:trHeight w:val="285"/>
        </w:trPr>
        <w:tc>
          <w:tcPr>
            <w:tcW w:w="3812" w:type="dxa"/>
            <w:gridSpan w:val="2"/>
            <w:shd w:val="clear" w:color="auto" w:fill="auto"/>
            <w:noWrap/>
            <w:vAlign w:val="bottom"/>
            <w:hideMark/>
          </w:tcPr>
          <w:p w14:paraId="5C6D7886" w14:textId="77777777" w:rsidR="00647383" w:rsidRPr="00814287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Cut (alteration below existing landform)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B5840B" w14:textId="77777777" w:rsidR="00647383" w:rsidRPr="00814287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-45,000</w:t>
            </w:r>
          </w:p>
        </w:tc>
      </w:tr>
    </w:tbl>
    <w:p w14:paraId="32F3415C" w14:textId="094BCFF2" w:rsidR="00547BD7" w:rsidRDefault="00547BD7"/>
    <w:p w14:paraId="3C753CAC" w14:textId="52718F06" w:rsidR="00D03171" w:rsidRPr="00D03171" w:rsidRDefault="000D0600">
      <w:r>
        <w:t xml:space="preserve">While operationally the total volume of material disturbed is 503,000m3, at restoration it is also relevant to consider the </w:t>
      </w:r>
      <w:r w:rsidR="00D03171">
        <w:t>90,000m</w:t>
      </w:r>
      <w:r w:rsidR="00D03171" w:rsidRPr="00D03171">
        <w:rPr>
          <w:vertAlign w:val="superscript"/>
        </w:rPr>
        <w:t>3</w:t>
      </w:r>
      <w:r w:rsidR="00D03171">
        <w:t xml:space="preserve"> earthfill </w:t>
      </w:r>
      <w:r>
        <w:t xml:space="preserve">which originated </w:t>
      </w:r>
      <w:r w:rsidR="00D03171">
        <w:t>from the TMF footprint</w:t>
      </w:r>
      <w:r>
        <w:t>;</w:t>
      </w:r>
      <w:r w:rsidR="00D03171">
        <w:t xml:space="preserve"> the change vs existing topography would </w:t>
      </w:r>
      <w:r>
        <w:t xml:space="preserve">therefore </w:t>
      </w:r>
      <w:r w:rsidR="00D03171">
        <w:t>have been 413,642m</w:t>
      </w:r>
      <w:r w:rsidR="00D03171" w:rsidRPr="00D03171">
        <w:rPr>
          <w:vertAlign w:val="superscript"/>
        </w:rPr>
        <w:t>3</w:t>
      </w:r>
      <w:r w:rsidR="00D03171">
        <w:t>.</w:t>
      </w:r>
    </w:p>
    <w:p w14:paraId="5413C34C" w14:textId="7DF82012" w:rsidR="008C1555" w:rsidRDefault="008C1555" w:rsidP="00E9636F">
      <w:r>
        <w:lastRenderedPageBreak/>
        <w:t>The current proposal is for a Tailings Storage Facility comprising 10 separate stacks, each on a basal drainage layer of rock, with tailings placed over the top and earth/soil/vegetation replaced over this.</w:t>
      </w:r>
    </w:p>
    <w:p w14:paraId="25F9347B" w14:textId="645F29AC" w:rsidR="008C1555" w:rsidRDefault="008C1555" w:rsidP="00E9636F"/>
    <w:p w14:paraId="31CEA744" w14:textId="5D477994" w:rsidR="008C1555" w:rsidRDefault="008C1555" w:rsidP="00E9636F">
      <w:r>
        <w:t>The plant bund is reduced, there is no RCP embankment or AEAD required.</w:t>
      </w:r>
    </w:p>
    <w:p w14:paraId="1A1013E9" w14:textId="77777777" w:rsidR="008C1555" w:rsidRDefault="008C1555" w:rsidP="00E9636F"/>
    <w:p w14:paraId="4B69115F" w14:textId="16F84BA6" w:rsidR="008C1555" w:rsidRDefault="008C1555" w:rsidP="00E9636F">
      <w:r>
        <w:t>The</w:t>
      </w:r>
      <w:r w:rsidR="00547BD7">
        <w:t xml:space="preserve"> comparative</w:t>
      </w:r>
      <w:r>
        <w:t xml:space="preserve"> figures are as follows:</w:t>
      </w: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1412"/>
      </w:tblGrid>
      <w:tr w:rsidR="008C1555" w:rsidRPr="008C1555" w14:paraId="65CF4EFE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78B6DE3A" w14:textId="77777777" w:rsidR="008C1555" w:rsidRPr="008C1555" w:rsidRDefault="008C1555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D24B5" w14:textId="320AAA5F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onnage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58621E6" w14:textId="5E36BB80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87">
              <w:rPr>
                <w:rFonts w:ascii="Calibri" w:eastAsia="Times New Roman" w:hAnsi="Calibri" w:cs="Calibri"/>
                <w:color w:val="000000"/>
                <w:lang w:eastAsia="en-GB"/>
              </w:rPr>
              <w:t>Volume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</w:t>
            </w:r>
            <w:r w:rsidRPr="0081428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8C1555" w:rsidRPr="008C1555" w14:paraId="7D4AA21C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13070938" w14:textId="77777777" w:rsidR="008C1555" w:rsidRPr="008C1555" w:rsidRDefault="008C1555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2444EF" w14:textId="1A78454B" w:rsidR="008C1555" w:rsidRPr="008C1555" w:rsidRDefault="008C1555" w:rsidP="008C1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TSF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1755500" w14:textId="77777777" w:rsidR="008C1555" w:rsidRPr="008C1555" w:rsidRDefault="008C1555" w:rsidP="008C1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1555" w:rsidRPr="008C1555" w14:paraId="5CE42424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7D3246A1" w14:textId="2F184639" w:rsidR="008C1555" w:rsidRPr="008C1555" w:rsidRDefault="008C1555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earthfill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8DB974" w14:textId="0FF3207E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E1092FE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8C1555" w:rsidRPr="008C1555" w14:paraId="0F537A25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1E2092E9" w14:textId="514AB3E6" w:rsidR="008C1555" w:rsidRPr="008C1555" w:rsidRDefault="008C1555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rockfill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B5B4F" w14:textId="0CCC8BEC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172,332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FAC48F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86,166</w:t>
            </w:r>
          </w:p>
        </w:tc>
      </w:tr>
      <w:tr w:rsidR="008C1555" w:rsidRPr="008C1555" w14:paraId="12739216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300E8956" w14:textId="39E46B6D" w:rsidR="008C1555" w:rsidRPr="008C1555" w:rsidRDefault="008C1555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filters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188E7" w14:textId="62B0B4A2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46DC6E1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8C1555" w:rsidRPr="008C1555" w14:paraId="33B7BB93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734E0E11" w14:textId="0AFA0B85" w:rsidR="008C1555" w:rsidRPr="008C1555" w:rsidRDefault="008C1555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tailings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8227E" w14:textId="38B783F5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552,779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1102713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345,487</w:t>
            </w:r>
          </w:p>
        </w:tc>
      </w:tr>
      <w:tr w:rsidR="008C1555" w:rsidRPr="008C1555" w14:paraId="49AC23D9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5526033A" w14:textId="4B07F754" w:rsidR="008C1555" w:rsidRPr="008C1555" w:rsidRDefault="00647383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subtotal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3CEAB" w14:textId="04B291D3" w:rsidR="008C1555" w:rsidRPr="008C1555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83">
              <w:rPr>
                <w:rFonts w:ascii="Calibri" w:eastAsia="Times New Roman" w:hAnsi="Calibri" w:cs="Calibri"/>
                <w:color w:val="000000"/>
                <w:lang w:eastAsia="en-GB"/>
              </w:rPr>
              <w:t>725,111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93C4EE9" w14:textId="79FA37CE" w:rsidR="008C1555" w:rsidRPr="008C1555" w:rsidRDefault="00647383" w:rsidP="0064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7383">
              <w:rPr>
                <w:rFonts w:ascii="Calibri" w:eastAsia="Times New Roman" w:hAnsi="Calibri" w:cs="Calibri"/>
                <w:color w:val="000000"/>
                <w:lang w:eastAsia="en-GB"/>
              </w:rPr>
              <w:t>431,653</w:t>
            </w:r>
          </w:p>
        </w:tc>
      </w:tr>
      <w:tr w:rsidR="008C1555" w:rsidRPr="008C1555" w14:paraId="7BB1C984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50962AE3" w14:textId="5190F756" w:rsidR="008C1555" w:rsidRPr="008C1555" w:rsidRDefault="008C1555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8288D" w14:textId="2E56BCCF" w:rsidR="008C1555" w:rsidRPr="008C1555" w:rsidRDefault="008C1555" w:rsidP="0064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689891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1555" w:rsidRPr="008C1555" w14:paraId="655291E2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6B6BE5F1" w14:textId="77777777" w:rsidR="008C1555" w:rsidRPr="008C1555" w:rsidRDefault="008C1555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CBACC" w14:textId="0ACD42D9" w:rsidR="008C1555" w:rsidRPr="008C1555" w:rsidRDefault="00647383" w:rsidP="00647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83">
              <w:rPr>
                <w:rFonts w:ascii="Calibri" w:eastAsia="Times New Roman" w:hAnsi="Calibri" w:cs="Calibri"/>
                <w:color w:val="000000"/>
                <w:lang w:eastAsia="en-GB"/>
              </w:rPr>
              <w:t>Plant Bund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7E7090A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1555" w:rsidRPr="008C1555" w14:paraId="7C3F39E5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1F3CC947" w14:textId="77777777" w:rsidR="008C1555" w:rsidRPr="008C1555" w:rsidRDefault="008C1555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36F5B" w14:textId="25614264" w:rsidR="008C1555" w:rsidRPr="008C1555" w:rsidRDefault="008C1555" w:rsidP="0064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DC3D140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19,602</w:t>
            </w:r>
          </w:p>
        </w:tc>
      </w:tr>
      <w:tr w:rsidR="008C1555" w:rsidRPr="008C1555" w14:paraId="2CE897FC" w14:textId="77777777" w:rsidTr="00647383">
        <w:trPr>
          <w:trHeight w:val="285"/>
        </w:trPr>
        <w:tc>
          <w:tcPr>
            <w:tcW w:w="2122" w:type="dxa"/>
            <w:vAlign w:val="bottom"/>
          </w:tcPr>
          <w:p w14:paraId="480AAFB2" w14:textId="77777777" w:rsidR="008C1555" w:rsidRPr="008C1555" w:rsidRDefault="008C1555" w:rsidP="0064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9D087E" w14:textId="7A025F30" w:rsidR="008C1555" w:rsidRPr="008C1555" w:rsidRDefault="008C1555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5B9ED1" w14:textId="77777777" w:rsidR="008C1555" w:rsidRPr="008C1555" w:rsidRDefault="008C1555" w:rsidP="0064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7383" w:rsidRPr="008C1555" w14:paraId="0D31669C" w14:textId="77777777" w:rsidTr="000B59DD">
        <w:trPr>
          <w:trHeight w:val="285"/>
        </w:trPr>
        <w:tc>
          <w:tcPr>
            <w:tcW w:w="3823" w:type="dxa"/>
            <w:gridSpan w:val="2"/>
            <w:vAlign w:val="bottom"/>
          </w:tcPr>
          <w:p w14:paraId="6F0AD31A" w14:textId="4EF7B388" w:rsidR="00647383" w:rsidRPr="008C1555" w:rsidRDefault="00647383" w:rsidP="0064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Fill (alteration above existing landform)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D5190EC" w14:textId="77777777" w:rsidR="00647383" w:rsidRPr="008C1555" w:rsidRDefault="00647383" w:rsidP="00647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555">
              <w:rPr>
                <w:rFonts w:ascii="Calibri" w:eastAsia="Times New Roman" w:hAnsi="Calibri" w:cs="Calibri"/>
                <w:color w:val="000000"/>
                <w:lang w:eastAsia="en-GB"/>
              </w:rPr>
              <w:t>451,255</w:t>
            </w:r>
          </w:p>
        </w:tc>
      </w:tr>
    </w:tbl>
    <w:p w14:paraId="1CFDF701" w14:textId="55F9AB8B" w:rsidR="008C1555" w:rsidRDefault="008C1555" w:rsidP="00E9636F"/>
    <w:p w14:paraId="4D3E0275" w14:textId="7DF4D55D" w:rsidR="00030E6B" w:rsidRDefault="00030E6B" w:rsidP="00030E6B">
      <w:r>
        <w:t xml:space="preserve">The figures quoted at </w:t>
      </w:r>
      <w:r w:rsidR="00335D49">
        <w:t xml:space="preserve">Appendix 3 of the 2017 ES, at </w:t>
      </w:r>
      <w:r>
        <w:t>T</w:t>
      </w:r>
      <w:r w:rsidR="00E9636F" w:rsidRPr="00E9636F">
        <w:t xml:space="preserve">able 4-3 </w:t>
      </w:r>
      <w:r>
        <w:t>D</w:t>
      </w:r>
      <w:r w:rsidR="00E9636F" w:rsidRPr="00E9636F">
        <w:t xml:space="preserve">esign </w:t>
      </w:r>
      <w:r>
        <w:t>C</w:t>
      </w:r>
      <w:r w:rsidR="00E9636F" w:rsidRPr="00E9636F">
        <w:t>riteria</w:t>
      </w:r>
      <w:r w:rsidR="00335D49">
        <w:t>,</w:t>
      </w:r>
      <w:r>
        <w:t xml:space="preserve"> were subsequently updated during the development of the proposal and the latest figures are presented at Appendix 3 – Appendix G, Construction Schedule, N.B. the tailings figure varies slightly between schedules 1 and 2 (decreasing to 344,536</w:t>
      </w:r>
      <w:r w:rsidR="00335D49">
        <w:t>m</w:t>
      </w:r>
      <w:r w:rsidR="00335D49" w:rsidRPr="00335D49">
        <w:rPr>
          <w:vertAlign w:val="superscript"/>
        </w:rPr>
        <w:t>3</w:t>
      </w:r>
      <w:r>
        <w:t xml:space="preserve"> on Schedule 2).</w:t>
      </w:r>
    </w:p>
    <w:p w14:paraId="61B49A2B" w14:textId="77777777" w:rsidR="000D0600" w:rsidRDefault="000D0600" w:rsidP="00E9636F"/>
    <w:p w14:paraId="3F36D6BC" w14:textId="557E19E7" w:rsidR="000D0600" w:rsidRPr="000D0600" w:rsidRDefault="000D0600" w:rsidP="00E9636F">
      <w:r>
        <w:t>The operational disturbance now relates to 451,255m</w:t>
      </w:r>
      <w:r w:rsidRPr="000D0600">
        <w:rPr>
          <w:vertAlign w:val="superscript"/>
        </w:rPr>
        <w:t>3</w:t>
      </w:r>
      <w:r>
        <w:t>, while at restoration this total alteration to landform is 9% larger by volume.</w:t>
      </w:r>
    </w:p>
    <w:p w14:paraId="427C559F" w14:textId="77777777" w:rsidR="000D0600" w:rsidRDefault="000D0600" w:rsidP="00E9636F"/>
    <w:p w14:paraId="095E8050" w14:textId="688B48FF" w:rsidR="007364E3" w:rsidRDefault="00030E6B" w:rsidP="00E9636F">
      <w:r>
        <w:t xml:space="preserve">The </w:t>
      </w:r>
      <w:r w:rsidR="007364E3">
        <w:t xml:space="preserve">above ground </w:t>
      </w:r>
      <w:r>
        <w:t xml:space="preserve">volumes are </w:t>
      </w:r>
      <w:r w:rsidR="000D0600">
        <w:t xml:space="preserve">broadly </w:t>
      </w:r>
      <w:r>
        <w:t xml:space="preserve">similar </w:t>
      </w:r>
      <w:r w:rsidR="007364E3">
        <w:t xml:space="preserve">for the two schemes </w:t>
      </w:r>
      <w:r w:rsidR="00D03171">
        <w:t xml:space="preserve">(an increase of 9%) </w:t>
      </w:r>
      <w:r>
        <w:t xml:space="preserve">as one of the </w:t>
      </w:r>
      <w:r w:rsidR="007364E3">
        <w:t xml:space="preserve">initial </w:t>
      </w:r>
      <w:r>
        <w:t xml:space="preserve">design </w:t>
      </w:r>
      <w:r w:rsidR="00D03171">
        <w:t>c</w:t>
      </w:r>
      <w:r>
        <w:t xml:space="preserve">onsiderations </w:t>
      </w:r>
      <w:r w:rsidR="007364E3">
        <w:t xml:space="preserve">for the current scheme </w:t>
      </w:r>
      <w:r>
        <w:t xml:space="preserve">was </w:t>
      </w:r>
      <w:r w:rsidR="007364E3">
        <w:t xml:space="preserve">the previously acceptable </w:t>
      </w:r>
      <w:r>
        <w:t xml:space="preserve">scale of alteration </w:t>
      </w:r>
      <w:r w:rsidR="007364E3">
        <w:t>to landform</w:t>
      </w:r>
      <w:r>
        <w:t>.</w:t>
      </w:r>
    </w:p>
    <w:p w14:paraId="5513DE21" w14:textId="77777777" w:rsidR="000D0600" w:rsidRDefault="000D0600" w:rsidP="00E9636F"/>
    <w:p w14:paraId="334FA80A" w14:textId="36ED9FAF" w:rsidR="00E9636F" w:rsidRPr="00E9636F" w:rsidRDefault="00030E6B" w:rsidP="00E9636F">
      <w:r>
        <w:t xml:space="preserve">It must however also be </w:t>
      </w:r>
      <w:r w:rsidR="007364E3">
        <w:t xml:space="preserve">noted </w:t>
      </w:r>
      <w:r>
        <w:t>that while the total volume is of the same order of magnitude</w:t>
      </w:r>
      <w:r w:rsidR="000D0600">
        <w:t>, and a slight increase,</w:t>
      </w:r>
      <w:r>
        <w:t xml:space="preserve"> the current proposal for tailings placement is far superior in relation to the ultimate landform and its landscape fit.</w:t>
      </w:r>
    </w:p>
    <w:sectPr w:rsidR="00E9636F" w:rsidRPr="00E9636F" w:rsidSect="00335D49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A7F1" w14:textId="77777777" w:rsidR="00335D49" w:rsidRDefault="00335D49" w:rsidP="00335D49">
      <w:pPr>
        <w:spacing w:after="0" w:line="240" w:lineRule="auto"/>
      </w:pPr>
      <w:r>
        <w:separator/>
      </w:r>
    </w:p>
  </w:endnote>
  <w:endnote w:type="continuationSeparator" w:id="0">
    <w:p w14:paraId="18FBAD95" w14:textId="77777777" w:rsidR="00335D49" w:rsidRDefault="00335D49" w:rsidP="0033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2198" w14:textId="1B081B89" w:rsidR="000D0600" w:rsidRDefault="000D0600" w:rsidP="000D0600">
    <w:pPr>
      <w:pStyle w:val="Footer"/>
      <w:tabs>
        <w:tab w:val="clear" w:pos="4513"/>
        <w:tab w:val="center" w:pos="4253"/>
        <w:tab w:val="right" w:pos="8647"/>
      </w:tabs>
      <w:ind w:right="-341"/>
    </w:pPr>
    <w:r>
      <w:rPr>
        <w:sz w:val="16"/>
      </w:rPr>
      <w:t>537\2017\Volumes</w:t>
    </w:r>
    <w:r>
      <w:rPr>
        <w:sz w:val="16"/>
      </w:rPr>
      <w:tab/>
    </w:r>
    <w:r w:rsidRPr="000D0600">
      <w:rPr>
        <w:sz w:val="16"/>
      </w:rPr>
      <w:fldChar w:fldCharType="begin"/>
    </w:r>
    <w:r w:rsidRPr="000D0600">
      <w:rPr>
        <w:sz w:val="16"/>
      </w:rPr>
      <w:instrText xml:space="preserve"> PAGE   \* MERGEFORMAT </w:instrText>
    </w:r>
    <w:r w:rsidRPr="000D0600">
      <w:rPr>
        <w:sz w:val="16"/>
      </w:rPr>
      <w:fldChar w:fldCharType="separate"/>
    </w:r>
    <w:r w:rsidR="00A86504">
      <w:rPr>
        <w:noProof/>
        <w:sz w:val="16"/>
      </w:rPr>
      <w:t>2</w:t>
    </w:r>
    <w:r w:rsidRPr="000D0600">
      <w:rPr>
        <w:noProof/>
        <w:sz w:val="16"/>
      </w:rPr>
      <w:fldChar w:fldCharType="end"/>
    </w:r>
    <w:r>
      <w:rPr>
        <w:sz w:val="16"/>
      </w:rPr>
      <w:tab/>
      <w:t>Dalgleish Associates Ltd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13D6" w14:textId="4D37E64F" w:rsidR="000D0600" w:rsidRPr="000D0600" w:rsidRDefault="000D0600" w:rsidP="000D0600">
    <w:pPr>
      <w:pStyle w:val="Footer"/>
      <w:tabs>
        <w:tab w:val="clear" w:pos="4513"/>
        <w:tab w:val="center" w:pos="4253"/>
        <w:tab w:val="right" w:pos="8647"/>
      </w:tabs>
      <w:ind w:right="-341"/>
    </w:pPr>
    <w:r>
      <w:rPr>
        <w:sz w:val="16"/>
      </w:rPr>
      <w:t>537\2017\Volumes</w:t>
    </w:r>
    <w:r>
      <w:rPr>
        <w:sz w:val="16"/>
      </w:rPr>
      <w:tab/>
    </w:r>
    <w:r w:rsidRPr="000D0600">
      <w:rPr>
        <w:sz w:val="16"/>
      </w:rPr>
      <w:fldChar w:fldCharType="begin"/>
    </w:r>
    <w:r w:rsidRPr="000D0600">
      <w:rPr>
        <w:sz w:val="16"/>
      </w:rPr>
      <w:instrText xml:space="preserve"> PAGE   \* MERGEFORMAT </w:instrText>
    </w:r>
    <w:r w:rsidRPr="000D0600">
      <w:rPr>
        <w:sz w:val="16"/>
      </w:rPr>
      <w:fldChar w:fldCharType="separate"/>
    </w:r>
    <w:r w:rsidR="00A86504">
      <w:rPr>
        <w:noProof/>
        <w:sz w:val="16"/>
      </w:rPr>
      <w:t>1</w:t>
    </w:r>
    <w:r w:rsidRPr="000D0600">
      <w:rPr>
        <w:noProof/>
        <w:sz w:val="16"/>
      </w:rPr>
      <w:fldChar w:fldCharType="end"/>
    </w:r>
    <w:r>
      <w:rPr>
        <w:sz w:val="16"/>
      </w:rPr>
      <w:tab/>
      <w:t>Dalgleish Associates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A464" w14:textId="77777777" w:rsidR="00335D49" w:rsidRDefault="00335D49" w:rsidP="00335D49">
      <w:pPr>
        <w:spacing w:after="0" w:line="240" w:lineRule="auto"/>
      </w:pPr>
      <w:r>
        <w:separator/>
      </w:r>
    </w:p>
  </w:footnote>
  <w:footnote w:type="continuationSeparator" w:id="0">
    <w:p w14:paraId="4D5E109D" w14:textId="77777777" w:rsidR="00335D49" w:rsidRDefault="00335D49" w:rsidP="0033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2C4C" w14:textId="77777777" w:rsidR="00335D49" w:rsidRPr="00923CA1" w:rsidRDefault="00335D49" w:rsidP="00335D49">
    <w:pPr>
      <w:tabs>
        <w:tab w:val="center" w:pos="4513"/>
        <w:tab w:val="right" w:pos="9026"/>
      </w:tabs>
      <w:rPr>
        <w:rFonts w:eastAsia="Calibri" w:cstheme="minorHAnsi"/>
        <w:caps/>
        <w:color w:val="171717"/>
        <w:spacing w:val="15"/>
        <w:sz w:val="18"/>
        <w:szCs w:val="18"/>
        <w:shd w:val="clear" w:color="auto" w:fill="FFFFFF"/>
      </w:rPr>
    </w:pPr>
    <w:bookmarkStart w:id="1" w:name="_Hlk499218366"/>
    <w:bookmarkStart w:id="2" w:name="_Hlk499218367"/>
    <w:r w:rsidRPr="00923CA1">
      <w:rPr>
        <w:rFonts w:eastAsia="Calibri"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F6E9A84" wp14:editId="412A8D93">
          <wp:simplePos x="0" y="0"/>
          <wp:positionH relativeFrom="column">
            <wp:posOffset>5243830</wp:posOffset>
          </wp:positionH>
          <wp:positionV relativeFrom="paragraph">
            <wp:posOffset>-90170</wp:posOffset>
          </wp:positionV>
          <wp:extent cx="942975" cy="1065530"/>
          <wp:effectExtent l="0" t="0" r="9525" b="1270"/>
          <wp:wrapSquare wrapText="left"/>
          <wp:docPr id="1" name="Picture 1" descr="D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CA1">
      <w:rPr>
        <w:rFonts w:eastAsia="Calibri" w:cstheme="minorHAnsi"/>
        <w:caps/>
        <w:color w:val="171717"/>
        <w:spacing w:val="15"/>
        <w:sz w:val="18"/>
        <w:szCs w:val="18"/>
        <w:shd w:val="clear" w:color="auto" w:fill="FFFFFF"/>
      </w:rPr>
      <w:t>MINERALS PLANNING &amp; ENVIRONMENTAL</w:t>
    </w:r>
  </w:p>
  <w:p w14:paraId="45B618C8" w14:textId="77777777" w:rsidR="00335D49" w:rsidRPr="00357A1A" w:rsidRDefault="00335D49" w:rsidP="00335D49">
    <w:pPr>
      <w:tabs>
        <w:tab w:val="left" w:pos="2025"/>
      </w:tabs>
      <w:rPr>
        <w:rFonts w:eastAsia="Calibri" w:cstheme="minorHAnsi"/>
        <w:b/>
        <w:i/>
        <w:caps/>
        <w:color w:val="808080"/>
        <w:sz w:val="20"/>
        <w:szCs w:val="20"/>
      </w:rPr>
    </w:pPr>
    <w:r w:rsidRPr="00357A1A">
      <w:rPr>
        <w:rFonts w:eastAsia="Calibri" w:cstheme="minorHAnsi"/>
        <w:b/>
        <w:i/>
        <w:caps/>
        <w:color w:val="808080"/>
        <w:sz w:val="20"/>
        <w:szCs w:val="20"/>
      </w:rPr>
      <w:tab/>
    </w:r>
  </w:p>
  <w:bookmarkEnd w:id="1"/>
  <w:bookmarkEnd w:id="2"/>
  <w:p w14:paraId="75E17AD5" w14:textId="77777777" w:rsidR="00335D49" w:rsidRDefault="00335D49" w:rsidP="00335D49">
    <w:pPr>
      <w:rPr>
        <w:rFonts w:eastAsia="Calibri" w:cstheme="minorHAnsi"/>
        <w:b/>
        <w:i/>
        <w:caps/>
        <w:color w:val="808080"/>
        <w:sz w:val="40"/>
        <w:szCs w:val="40"/>
      </w:rPr>
    </w:pPr>
    <w:r>
      <w:rPr>
        <w:rFonts w:eastAsia="Calibri" w:cstheme="minorHAnsi"/>
        <w:b/>
        <w:i/>
        <w:caps/>
        <w:color w:val="808080"/>
        <w:sz w:val="40"/>
        <w:szCs w:val="40"/>
      </w:rPr>
      <w:t>note of clarification</w:t>
    </w:r>
  </w:p>
  <w:p w14:paraId="3C31AEA4" w14:textId="18860F28" w:rsidR="00335D49" w:rsidRPr="00335D49" w:rsidRDefault="00335D49" w:rsidP="00335D49">
    <w:pPr>
      <w:rPr>
        <w:rFonts w:eastAsia="Calibri" w:cstheme="minorHAnsi"/>
        <w:b/>
        <w:i/>
        <w:caps/>
        <w:color w:val="808080"/>
        <w:sz w:val="40"/>
        <w:szCs w:val="40"/>
      </w:rPr>
    </w:pPr>
    <w:r>
      <w:rPr>
        <w:rFonts w:eastAsia="Calibri" w:cstheme="minorHAnsi"/>
        <w:b/>
        <w:i/>
        <w:caps/>
        <w:color w:val="808080"/>
        <w:sz w:val="40"/>
        <w:szCs w:val="40"/>
      </w:rPr>
      <w:t>CONONISH volumes and tonnages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3AC"/>
    <w:multiLevelType w:val="hybridMultilevel"/>
    <w:tmpl w:val="C1DC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2E"/>
    <w:rsid w:val="00030E6B"/>
    <w:rsid w:val="000A1FC4"/>
    <w:rsid w:val="000B1FEB"/>
    <w:rsid w:val="000D0600"/>
    <w:rsid w:val="001A2B97"/>
    <w:rsid w:val="00335D49"/>
    <w:rsid w:val="004816DF"/>
    <w:rsid w:val="00547BD7"/>
    <w:rsid w:val="00647383"/>
    <w:rsid w:val="00650C3F"/>
    <w:rsid w:val="006E042E"/>
    <w:rsid w:val="007364E3"/>
    <w:rsid w:val="00814287"/>
    <w:rsid w:val="008C1555"/>
    <w:rsid w:val="00A86504"/>
    <w:rsid w:val="00BE37E6"/>
    <w:rsid w:val="00D03171"/>
    <w:rsid w:val="00D65B7C"/>
    <w:rsid w:val="00D762A0"/>
    <w:rsid w:val="00E87013"/>
    <w:rsid w:val="00E9636F"/>
    <w:rsid w:val="00F22B90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A76A"/>
  <w15:chartTrackingRefBased/>
  <w15:docId w15:val="{BB192333-DAD3-4413-9F55-6FB0FDC6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6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49"/>
  </w:style>
  <w:style w:type="paragraph" w:styleId="Footer">
    <w:name w:val="footer"/>
    <w:basedOn w:val="Normal"/>
    <w:link w:val="FooterChar"/>
    <w:unhideWhenUsed/>
    <w:rsid w:val="0033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716A3D7F70442A730AFBAF754BA78" ma:contentTypeVersion="5" ma:contentTypeDescription="Create a new document." ma:contentTypeScope="" ma:versionID="f6ecc6724511d9e2ab2380e9ada38851">
  <xsd:schema xmlns:xsd="http://www.w3.org/2001/XMLSchema" xmlns:xs="http://www.w3.org/2001/XMLSchema" xmlns:p="http://schemas.microsoft.com/office/2006/metadata/properties" xmlns:ns2="bf09bf3f-4ce5-4864-955a-6f1a4bd7f5ee" targetNamespace="http://schemas.microsoft.com/office/2006/metadata/properties" ma:root="true" ma:fieldsID="87b0bca201ad8900fcc7fffbf4dbd452" ns2:_="">
    <xsd:import namespace="bf09bf3f-4ce5-4864-955a-6f1a4bd7f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9bf3f-4ce5-4864-955a-6f1a4bd7f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1EE12-1597-42BD-A006-70BC982787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f09bf3f-4ce5-4864-955a-6f1a4bd7f5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168936-9044-43A3-9AFE-9EFFAA70F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8FB7A-8B32-4985-8EF8-902B58124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9bf3f-4ce5-4864-955a-6f1a4bd7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Latimer</dc:creator>
  <cp:keywords/>
  <dc:description/>
  <cp:lastModifiedBy>Nick Kempe</cp:lastModifiedBy>
  <cp:revision>2</cp:revision>
  <cp:lastPrinted>2018-01-29T14:14:00Z</cp:lastPrinted>
  <dcterms:created xsi:type="dcterms:W3CDTF">2018-02-08T08:36:00Z</dcterms:created>
  <dcterms:modified xsi:type="dcterms:W3CDTF">2018-02-08T08:36:00Z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0x010100AC8716A3D7F70442A730AFBAF754BA78</vt:lpwstr>
  </property>
</Properties>
</file>