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387"/>
        <w:gridCol w:w="1559"/>
        <w:gridCol w:w="2798"/>
      </w:tblGrid>
      <w:tr w:rsidR="00E709B6" w:rsidTr="005E35F3">
        <w:trPr>
          <w:trHeight w:val="2126"/>
        </w:trPr>
        <w:tc>
          <w:tcPr>
            <w:tcW w:w="5387" w:type="dxa"/>
          </w:tcPr>
          <w:p w:rsidR="00E709B6" w:rsidRDefault="00E709B6" w:rsidP="005E35F3">
            <w:pPr>
              <w:widowControl/>
              <w:jc w:val="both"/>
              <w:rPr>
                <w:szCs w:val="22"/>
              </w:rPr>
            </w:pPr>
            <w:bookmarkStart w:id="0" w:name="_GoBack"/>
            <w:bookmarkEnd w:id="0"/>
          </w:p>
        </w:tc>
        <w:tc>
          <w:tcPr>
            <w:tcW w:w="1559" w:type="dxa"/>
            <w:vMerge w:val="restart"/>
          </w:tcPr>
          <w:p w:rsidR="00E709B6" w:rsidRDefault="00E709B6" w:rsidP="005E35F3">
            <w:pPr>
              <w:widowControl/>
              <w:jc w:val="right"/>
              <w:rPr>
                <w:szCs w:val="22"/>
              </w:rPr>
            </w:pPr>
          </w:p>
        </w:tc>
        <w:tc>
          <w:tcPr>
            <w:tcW w:w="2798" w:type="dxa"/>
            <w:vMerge w:val="restart"/>
          </w:tcPr>
          <w:p w:rsidR="00E709B6" w:rsidRDefault="00C2010D" w:rsidP="005E35F3">
            <w:pPr>
              <w:widowControl/>
              <w:jc w:val="right"/>
              <w:rPr>
                <w:szCs w:val="22"/>
              </w:rPr>
            </w:pPr>
            <w:r w:rsidRPr="00C76044">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47.75pt">
                  <v:imagedata r:id="rId7" o:title=""/>
                </v:shape>
              </w:pict>
            </w:r>
          </w:p>
        </w:tc>
      </w:tr>
      <w:tr w:rsidR="00E709B6" w:rsidTr="005E35F3">
        <w:trPr>
          <w:trHeight w:val="964"/>
        </w:trPr>
        <w:tc>
          <w:tcPr>
            <w:tcW w:w="5387" w:type="dxa"/>
            <w:vMerge w:val="restart"/>
          </w:tcPr>
          <w:p w:rsidR="00E709B6" w:rsidRPr="00E709B6" w:rsidRDefault="00E709B6" w:rsidP="002B32A1">
            <w:pPr>
              <w:widowControl/>
              <w:jc w:val="both"/>
              <w:rPr>
                <w:sz w:val="22"/>
                <w:szCs w:val="22"/>
              </w:rPr>
            </w:pPr>
          </w:p>
        </w:tc>
        <w:tc>
          <w:tcPr>
            <w:tcW w:w="1559" w:type="dxa"/>
            <w:vMerge/>
            <w:vAlign w:val="center"/>
          </w:tcPr>
          <w:p w:rsidR="00E709B6" w:rsidRPr="007A192B" w:rsidRDefault="00E709B6" w:rsidP="005E35F3">
            <w:pPr>
              <w:widowControl/>
              <w:jc w:val="right"/>
              <w:rPr>
                <w:szCs w:val="22"/>
              </w:rPr>
            </w:pPr>
          </w:p>
        </w:tc>
        <w:tc>
          <w:tcPr>
            <w:tcW w:w="2798" w:type="dxa"/>
            <w:vMerge/>
            <w:vAlign w:val="center"/>
          </w:tcPr>
          <w:p w:rsidR="00E709B6" w:rsidRPr="007A192B" w:rsidRDefault="00E709B6" w:rsidP="005E35F3">
            <w:pPr>
              <w:widowControl/>
              <w:jc w:val="right"/>
              <w:rPr>
                <w:szCs w:val="22"/>
              </w:rPr>
            </w:pPr>
          </w:p>
        </w:tc>
      </w:tr>
      <w:tr w:rsidR="00672630" w:rsidTr="00672630">
        <w:trPr>
          <w:trHeight w:val="359"/>
        </w:trPr>
        <w:tc>
          <w:tcPr>
            <w:tcW w:w="5387" w:type="dxa"/>
            <w:vMerge/>
          </w:tcPr>
          <w:p w:rsidR="00672630" w:rsidRDefault="00672630" w:rsidP="005E35F3">
            <w:pPr>
              <w:widowControl/>
              <w:jc w:val="both"/>
              <w:rPr>
                <w:szCs w:val="22"/>
              </w:rPr>
            </w:pPr>
          </w:p>
        </w:tc>
        <w:tc>
          <w:tcPr>
            <w:tcW w:w="1559" w:type="dxa"/>
          </w:tcPr>
          <w:p w:rsidR="00672630" w:rsidRPr="007A3DCF" w:rsidRDefault="00672630" w:rsidP="005E35F3">
            <w:pPr>
              <w:widowControl/>
              <w:jc w:val="right"/>
              <w:rPr>
                <w:szCs w:val="22"/>
              </w:rPr>
            </w:pPr>
          </w:p>
        </w:tc>
        <w:tc>
          <w:tcPr>
            <w:tcW w:w="2798" w:type="dxa"/>
          </w:tcPr>
          <w:p w:rsidR="00672630" w:rsidRDefault="00672630" w:rsidP="00154A27">
            <w:pPr>
              <w:jc w:val="center"/>
              <w:rPr>
                <w:szCs w:val="22"/>
              </w:rPr>
            </w:pPr>
          </w:p>
        </w:tc>
      </w:tr>
    </w:tbl>
    <w:p w:rsidR="00164920" w:rsidRDefault="00164920" w:rsidP="00BE09E3">
      <w:pPr>
        <w:rPr>
          <w:sz w:val="22"/>
          <w:szCs w:val="22"/>
        </w:rPr>
      </w:pPr>
    </w:p>
    <w:p w:rsidR="00985371" w:rsidRPr="007A3DCF" w:rsidRDefault="00985371" w:rsidP="00985371">
      <w:pPr>
        <w:widowControl/>
        <w:jc w:val="right"/>
        <w:rPr>
          <w:szCs w:val="22"/>
        </w:rPr>
      </w:pPr>
      <w:r w:rsidRPr="00BE2666">
        <w:rPr>
          <w:i/>
          <w:sz w:val="40"/>
          <w:szCs w:val="40"/>
        </w:rPr>
        <w:t>Delegated Report</w:t>
      </w:r>
    </w:p>
    <w:p w:rsidR="00985371" w:rsidRPr="00D540B8" w:rsidRDefault="00D540B8" w:rsidP="00D540B8">
      <w:pPr>
        <w:jc w:val="right"/>
        <w:rPr>
          <w:bCs/>
          <w:i/>
          <w:sz w:val="23"/>
          <w:szCs w:val="23"/>
        </w:rPr>
      </w:pPr>
      <w:r w:rsidRPr="00D540B8">
        <w:rPr>
          <w:bCs/>
          <w:i/>
          <w:sz w:val="23"/>
          <w:szCs w:val="23"/>
        </w:rPr>
        <w:t>Report of Handling</w:t>
      </w: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628"/>
        <w:gridCol w:w="7261"/>
      </w:tblGrid>
      <w:tr w:rsidR="00985371" w:rsidTr="005779BA">
        <w:tc>
          <w:tcPr>
            <w:tcW w:w="2628" w:type="dxa"/>
          </w:tcPr>
          <w:p w:rsidR="00985371" w:rsidRPr="009C3D40" w:rsidRDefault="00985371" w:rsidP="005779BA">
            <w:pPr>
              <w:jc w:val="both"/>
              <w:rPr>
                <w:b/>
                <w:szCs w:val="22"/>
              </w:rPr>
            </w:pPr>
            <w:r>
              <w:rPr>
                <w:b/>
                <w:szCs w:val="22"/>
              </w:rPr>
              <w:t>Application Number:</w:t>
            </w:r>
          </w:p>
        </w:tc>
        <w:tc>
          <w:tcPr>
            <w:tcW w:w="7261" w:type="dxa"/>
          </w:tcPr>
          <w:p w:rsidR="00985371" w:rsidRPr="00421D5C" w:rsidRDefault="00A97D00" w:rsidP="00A97D00">
            <w:pPr>
              <w:jc w:val="both"/>
              <w:rPr>
                <w:szCs w:val="22"/>
              </w:rPr>
            </w:pPr>
            <w:r>
              <w:rPr>
                <w:szCs w:val="22"/>
              </w:rPr>
              <w:t>2012/0344/DET</w:t>
            </w:r>
          </w:p>
        </w:tc>
      </w:tr>
      <w:tr w:rsidR="00985371" w:rsidTr="005779BA">
        <w:tc>
          <w:tcPr>
            <w:tcW w:w="2628" w:type="dxa"/>
          </w:tcPr>
          <w:p w:rsidR="00985371" w:rsidRDefault="00985371" w:rsidP="005779BA">
            <w:pPr>
              <w:jc w:val="both"/>
              <w:rPr>
                <w:sz w:val="23"/>
                <w:szCs w:val="23"/>
              </w:rPr>
            </w:pPr>
          </w:p>
        </w:tc>
        <w:tc>
          <w:tcPr>
            <w:tcW w:w="7261" w:type="dxa"/>
          </w:tcPr>
          <w:p w:rsidR="00985371" w:rsidRDefault="00985371" w:rsidP="005779BA">
            <w:pPr>
              <w:jc w:val="both"/>
              <w:rPr>
                <w:sz w:val="23"/>
                <w:szCs w:val="23"/>
              </w:rPr>
            </w:pPr>
          </w:p>
        </w:tc>
      </w:tr>
      <w:tr w:rsidR="00985371" w:rsidTr="005779BA">
        <w:tc>
          <w:tcPr>
            <w:tcW w:w="2628" w:type="dxa"/>
          </w:tcPr>
          <w:p w:rsidR="00985371" w:rsidRPr="008936BE" w:rsidRDefault="00985371" w:rsidP="005779BA">
            <w:pPr>
              <w:rPr>
                <w:b/>
                <w:bCs/>
                <w:szCs w:val="22"/>
              </w:rPr>
            </w:pPr>
            <w:r w:rsidRPr="008936BE">
              <w:rPr>
                <w:b/>
                <w:bCs/>
                <w:szCs w:val="22"/>
              </w:rPr>
              <w:t>Location:</w:t>
            </w:r>
          </w:p>
        </w:tc>
        <w:tc>
          <w:tcPr>
            <w:tcW w:w="7261" w:type="dxa"/>
          </w:tcPr>
          <w:p w:rsidR="00985371" w:rsidRPr="00AA4291" w:rsidRDefault="00985371" w:rsidP="005779BA">
            <w:pPr>
              <w:rPr>
                <w:szCs w:val="22"/>
              </w:rPr>
            </w:pPr>
            <w:r w:rsidRPr="00AA4291">
              <w:rPr>
                <w:szCs w:val="22"/>
              </w:rPr>
              <w:t>Allt Fionn Hydro Scheme  Near Inverarnan Arrochar</w:t>
            </w:r>
            <w:r>
              <w:rPr>
                <w:szCs w:val="22"/>
              </w:rPr>
              <w:t xml:space="preserve"> </w:t>
            </w:r>
            <w:r w:rsidRPr="00AA4291">
              <w:rPr>
                <w:szCs w:val="22"/>
              </w:rPr>
              <w:t>G83 7DZ</w:t>
            </w:r>
          </w:p>
        </w:tc>
      </w:tr>
      <w:tr w:rsidR="00985371" w:rsidTr="005779BA">
        <w:tc>
          <w:tcPr>
            <w:tcW w:w="2628" w:type="dxa"/>
          </w:tcPr>
          <w:p w:rsidR="00985371" w:rsidRDefault="00985371" w:rsidP="005779BA">
            <w:pPr>
              <w:rPr>
                <w:sz w:val="23"/>
                <w:szCs w:val="23"/>
              </w:rPr>
            </w:pPr>
          </w:p>
        </w:tc>
        <w:tc>
          <w:tcPr>
            <w:tcW w:w="7261" w:type="dxa"/>
          </w:tcPr>
          <w:p w:rsidR="00985371" w:rsidRPr="00526730" w:rsidRDefault="00985371" w:rsidP="005779BA">
            <w:pPr>
              <w:rPr>
                <w:color w:val="FF0000"/>
                <w:sz w:val="23"/>
                <w:szCs w:val="23"/>
              </w:rPr>
            </w:pPr>
          </w:p>
        </w:tc>
      </w:tr>
      <w:tr w:rsidR="00985371" w:rsidTr="005779BA">
        <w:tc>
          <w:tcPr>
            <w:tcW w:w="2628" w:type="dxa"/>
          </w:tcPr>
          <w:p w:rsidR="00985371" w:rsidRPr="008936BE" w:rsidRDefault="00985371" w:rsidP="005779BA">
            <w:pPr>
              <w:jc w:val="both"/>
              <w:rPr>
                <w:b/>
                <w:bCs/>
                <w:szCs w:val="22"/>
              </w:rPr>
            </w:pPr>
            <w:r w:rsidRPr="008936BE">
              <w:rPr>
                <w:b/>
                <w:bCs/>
                <w:szCs w:val="22"/>
              </w:rPr>
              <w:t>Proposal:</w:t>
            </w:r>
          </w:p>
        </w:tc>
        <w:tc>
          <w:tcPr>
            <w:tcW w:w="7261" w:type="dxa"/>
          </w:tcPr>
          <w:p w:rsidR="00985371" w:rsidRPr="00966C25" w:rsidRDefault="00985371" w:rsidP="005779BA">
            <w:pPr>
              <w:jc w:val="both"/>
              <w:rPr>
                <w:szCs w:val="22"/>
              </w:rPr>
            </w:pPr>
            <w:r w:rsidRPr="00966C25">
              <w:rPr>
                <w:szCs w:val="22"/>
              </w:rPr>
              <w:t>Formation of permanent access track</w:t>
            </w:r>
          </w:p>
        </w:tc>
      </w:tr>
      <w:tr w:rsidR="00985371" w:rsidTr="005779BA">
        <w:tc>
          <w:tcPr>
            <w:tcW w:w="2628" w:type="dxa"/>
          </w:tcPr>
          <w:p w:rsidR="00985371" w:rsidRPr="008936BE" w:rsidRDefault="00985371" w:rsidP="005779BA">
            <w:pPr>
              <w:jc w:val="both"/>
              <w:rPr>
                <w:b/>
                <w:bCs/>
                <w:szCs w:val="22"/>
              </w:rPr>
            </w:pPr>
          </w:p>
        </w:tc>
        <w:tc>
          <w:tcPr>
            <w:tcW w:w="7261" w:type="dxa"/>
          </w:tcPr>
          <w:p w:rsidR="00985371" w:rsidRPr="00526730" w:rsidRDefault="00985371" w:rsidP="005779BA">
            <w:pPr>
              <w:jc w:val="both"/>
              <w:rPr>
                <w:color w:val="FF0000"/>
                <w:szCs w:val="22"/>
              </w:rPr>
            </w:pPr>
          </w:p>
        </w:tc>
      </w:tr>
      <w:tr w:rsidR="00985371" w:rsidRPr="0063116F" w:rsidTr="005779BA">
        <w:tc>
          <w:tcPr>
            <w:tcW w:w="2628" w:type="dxa"/>
          </w:tcPr>
          <w:p w:rsidR="00985371" w:rsidRPr="0063116F" w:rsidRDefault="00985371" w:rsidP="005779BA">
            <w:pPr>
              <w:jc w:val="both"/>
              <w:rPr>
                <w:b/>
                <w:bCs/>
                <w:szCs w:val="22"/>
              </w:rPr>
            </w:pPr>
            <w:r>
              <w:rPr>
                <w:b/>
                <w:bCs/>
                <w:szCs w:val="22"/>
              </w:rPr>
              <w:t xml:space="preserve">Case </w:t>
            </w:r>
            <w:r w:rsidRPr="0063116F">
              <w:rPr>
                <w:b/>
                <w:bCs/>
                <w:szCs w:val="22"/>
              </w:rPr>
              <w:t>Officer</w:t>
            </w:r>
            <w:r>
              <w:rPr>
                <w:b/>
                <w:bCs/>
                <w:szCs w:val="22"/>
              </w:rPr>
              <w:t>:</w:t>
            </w:r>
          </w:p>
        </w:tc>
        <w:tc>
          <w:tcPr>
            <w:tcW w:w="7261" w:type="dxa"/>
          </w:tcPr>
          <w:p w:rsidR="00985371" w:rsidRPr="00731609" w:rsidRDefault="00985371" w:rsidP="005779BA">
            <w:pPr>
              <w:jc w:val="both"/>
              <w:rPr>
                <w:szCs w:val="22"/>
              </w:rPr>
            </w:pPr>
            <w:r>
              <w:rPr>
                <w:szCs w:val="22"/>
              </w:rPr>
              <w:t>Catherine Stewart</w:t>
            </w:r>
          </w:p>
        </w:tc>
      </w:tr>
      <w:tr w:rsidR="00985371" w:rsidRPr="0063116F" w:rsidTr="005779BA">
        <w:tc>
          <w:tcPr>
            <w:tcW w:w="2628" w:type="dxa"/>
          </w:tcPr>
          <w:p w:rsidR="00985371" w:rsidRPr="0063116F" w:rsidRDefault="00985371" w:rsidP="005779BA">
            <w:pPr>
              <w:jc w:val="both"/>
              <w:rPr>
                <w:b/>
                <w:bCs/>
                <w:szCs w:val="22"/>
              </w:rPr>
            </w:pPr>
          </w:p>
        </w:tc>
        <w:tc>
          <w:tcPr>
            <w:tcW w:w="7261" w:type="dxa"/>
          </w:tcPr>
          <w:p w:rsidR="00985371" w:rsidRPr="00526730" w:rsidRDefault="00985371" w:rsidP="005779BA">
            <w:pPr>
              <w:jc w:val="both"/>
              <w:rPr>
                <w:b/>
                <w:color w:val="FF0000"/>
                <w:szCs w:val="22"/>
              </w:rPr>
            </w:pPr>
          </w:p>
        </w:tc>
      </w:tr>
      <w:tr w:rsidR="00985371" w:rsidRPr="0063116F" w:rsidTr="005779BA">
        <w:tc>
          <w:tcPr>
            <w:tcW w:w="2628" w:type="dxa"/>
          </w:tcPr>
          <w:p w:rsidR="00985371" w:rsidRPr="0063116F" w:rsidRDefault="00985371" w:rsidP="005779BA">
            <w:pPr>
              <w:rPr>
                <w:b/>
                <w:bCs/>
                <w:szCs w:val="22"/>
              </w:rPr>
            </w:pPr>
            <w:r>
              <w:rPr>
                <w:b/>
                <w:bCs/>
                <w:szCs w:val="22"/>
              </w:rPr>
              <w:t>Target Decision Date:</w:t>
            </w:r>
          </w:p>
        </w:tc>
        <w:tc>
          <w:tcPr>
            <w:tcW w:w="7261" w:type="dxa"/>
          </w:tcPr>
          <w:p w:rsidR="00985371" w:rsidRPr="00767BBF" w:rsidRDefault="00985371" w:rsidP="005779BA">
            <w:pPr>
              <w:jc w:val="both"/>
              <w:rPr>
                <w:szCs w:val="22"/>
              </w:rPr>
            </w:pPr>
            <w:r>
              <w:rPr>
                <w:szCs w:val="22"/>
              </w:rPr>
              <w:t>5 Jan 2013</w:t>
            </w:r>
            <w:r w:rsidR="00125DE3">
              <w:rPr>
                <w:szCs w:val="22"/>
              </w:rPr>
              <w:t xml:space="preserve">.  </w:t>
            </w:r>
            <w:r w:rsidR="00125DE3" w:rsidRPr="00125DE3">
              <w:rPr>
                <w:b/>
                <w:szCs w:val="22"/>
              </w:rPr>
              <w:t>Revised target date:</w:t>
            </w:r>
            <w:r w:rsidR="00125DE3">
              <w:rPr>
                <w:szCs w:val="22"/>
              </w:rPr>
              <w:t xml:space="preserve"> 1 March 2013</w:t>
            </w:r>
          </w:p>
        </w:tc>
      </w:tr>
      <w:tr w:rsidR="00985371" w:rsidRPr="0063116F" w:rsidTr="005779BA">
        <w:tc>
          <w:tcPr>
            <w:tcW w:w="2628" w:type="dxa"/>
          </w:tcPr>
          <w:p w:rsidR="00985371" w:rsidRDefault="00985371" w:rsidP="005779BA">
            <w:pPr>
              <w:rPr>
                <w:b/>
                <w:bCs/>
                <w:szCs w:val="22"/>
              </w:rPr>
            </w:pPr>
          </w:p>
        </w:tc>
        <w:tc>
          <w:tcPr>
            <w:tcW w:w="7261" w:type="dxa"/>
          </w:tcPr>
          <w:p w:rsidR="00985371" w:rsidRPr="003306C2" w:rsidRDefault="00985371" w:rsidP="005779BA">
            <w:pPr>
              <w:jc w:val="both"/>
              <w:rPr>
                <w:szCs w:val="22"/>
              </w:rPr>
            </w:pPr>
          </w:p>
        </w:tc>
      </w:tr>
      <w:tr w:rsidR="00985371" w:rsidRPr="0063116F" w:rsidTr="005779BA">
        <w:tc>
          <w:tcPr>
            <w:tcW w:w="2628" w:type="dxa"/>
          </w:tcPr>
          <w:p w:rsidR="00985371" w:rsidRDefault="00985371" w:rsidP="005779BA">
            <w:pPr>
              <w:rPr>
                <w:b/>
                <w:bCs/>
                <w:szCs w:val="22"/>
              </w:rPr>
            </w:pPr>
            <w:r>
              <w:rPr>
                <w:b/>
                <w:bCs/>
                <w:szCs w:val="22"/>
              </w:rPr>
              <w:t>Decision Level:</w:t>
            </w:r>
          </w:p>
        </w:tc>
        <w:tc>
          <w:tcPr>
            <w:tcW w:w="7261" w:type="dxa"/>
          </w:tcPr>
          <w:p w:rsidR="00985371" w:rsidRPr="003306C2" w:rsidRDefault="00985371" w:rsidP="005779BA">
            <w:pPr>
              <w:jc w:val="both"/>
              <w:rPr>
                <w:szCs w:val="22"/>
              </w:rPr>
            </w:pPr>
            <w:r>
              <w:rPr>
                <w:szCs w:val="22"/>
              </w:rPr>
              <w:t>Delegated Decision</w:t>
            </w:r>
          </w:p>
        </w:tc>
      </w:tr>
    </w:tbl>
    <w:p w:rsidR="00985371" w:rsidRDefault="00985371" w:rsidP="00985371">
      <w:pPr>
        <w:jc w:val="both"/>
      </w:pPr>
    </w:p>
    <w:p w:rsidR="00985371" w:rsidRDefault="00380E6C" w:rsidP="00985371">
      <w:pPr>
        <w:jc w:val="both"/>
      </w:pPr>
      <w:r>
        <w:rPr>
          <w:noProof/>
          <w:lang w:eastAsia="en-GB"/>
        </w:rPr>
        <w:pict>
          <v:line id="_x0000_s1026" style="position:absolute;left:0;text-align:left;flip:y;z-index:251658240" from="-9pt,1.1pt" to="484.7pt,1.75pt"/>
        </w:pict>
      </w: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75"/>
        <w:gridCol w:w="4471"/>
        <w:gridCol w:w="5043"/>
      </w:tblGrid>
      <w:tr w:rsidR="00985371" w:rsidRPr="00C451E8" w:rsidTr="005779BA">
        <w:tc>
          <w:tcPr>
            <w:tcW w:w="375" w:type="dxa"/>
          </w:tcPr>
          <w:p w:rsidR="00985371" w:rsidRPr="00BE2666" w:rsidRDefault="00985371" w:rsidP="005779BA">
            <w:pPr>
              <w:widowControl/>
              <w:numPr>
                <w:ilvl w:val="0"/>
                <w:numId w:val="2"/>
              </w:numPr>
              <w:autoSpaceDE/>
              <w:autoSpaceDN/>
              <w:jc w:val="both"/>
              <w:rPr>
                <w:b/>
                <w:bCs/>
                <w:szCs w:val="22"/>
              </w:rPr>
            </w:pPr>
          </w:p>
        </w:tc>
        <w:tc>
          <w:tcPr>
            <w:tcW w:w="4471" w:type="dxa"/>
          </w:tcPr>
          <w:p w:rsidR="00985371" w:rsidRPr="00BE2666" w:rsidRDefault="00985371" w:rsidP="005779BA">
            <w:pPr>
              <w:jc w:val="both"/>
              <w:rPr>
                <w:b/>
                <w:bCs/>
                <w:szCs w:val="22"/>
              </w:rPr>
            </w:pPr>
            <w:r>
              <w:rPr>
                <w:b/>
                <w:bCs/>
                <w:szCs w:val="22"/>
              </w:rPr>
              <w:t>Introduction</w:t>
            </w:r>
            <w:r w:rsidRPr="00BE2666">
              <w:rPr>
                <w:b/>
                <w:bCs/>
                <w:szCs w:val="22"/>
              </w:rPr>
              <w:t>:</w:t>
            </w:r>
          </w:p>
        </w:tc>
        <w:tc>
          <w:tcPr>
            <w:tcW w:w="5043" w:type="dxa"/>
          </w:tcPr>
          <w:p w:rsidR="00985371" w:rsidRPr="00C451E8" w:rsidRDefault="00985371" w:rsidP="00C451E8">
            <w:pPr>
              <w:rPr>
                <w:szCs w:val="22"/>
              </w:rPr>
            </w:pPr>
          </w:p>
        </w:tc>
      </w:tr>
      <w:tr w:rsidR="00985371" w:rsidRPr="00C451E8" w:rsidTr="005779BA">
        <w:tc>
          <w:tcPr>
            <w:tcW w:w="375" w:type="dxa"/>
          </w:tcPr>
          <w:p w:rsidR="00985371" w:rsidRPr="00BE2666" w:rsidRDefault="00985371" w:rsidP="005779BA">
            <w:pPr>
              <w:jc w:val="both"/>
              <w:rPr>
                <w:b/>
                <w:bCs/>
                <w:szCs w:val="22"/>
              </w:rPr>
            </w:pPr>
          </w:p>
        </w:tc>
        <w:tc>
          <w:tcPr>
            <w:tcW w:w="9514" w:type="dxa"/>
            <w:gridSpan w:val="2"/>
          </w:tcPr>
          <w:p w:rsidR="00985371" w:rsidRPr="00C451E8" w:rsidRDefault="00443289" w:rsidP="00C451E8">
            <w:pPr>
              <w:spacing w:before="40" w:after="40"/>
            </w:pPr>
            <w:r w:rsidRPr="00C451E8">
              <w:t xml:space="preserve">The application site is to the west of the Allt Fionn Ghlinne burn located on the northwest side of the A82 at Glen Falloch, approximately 4-6 km to the north of Loch Lomond and 5-7km south west of Crianlarich. The West Highland Railway line, and beyond that the A82 trunk road, lie to the south of the site. The landscape is dominated by a broad valley which opens out at the bottom of the surrounding hills. The Allt Fionn burn flows down this glen before reaching the River Falloch on the south side of the A82. </w:t>
            </w:r>
          </w:p>
          <w:p w:rsidR="00443289" w:rsidRPr="00C451E8" w:rsidRDefault="00443289" w:rsidP="00C451E8">
            <w:pPr>
              <w:spacing w:before="40" w:after="40"/>
            </w:pPr>
          </w:p>
          <w:p w:rsidR="00443289" w:rsidRPr="00C451E8" w:rsidRDefault="00443289" w:rsidP="00C451E8">
            <w:pPr>
              <w:spacing w:before="40" w:after="40"/>
            </w:pPr>
            <w:r w:rsidRPr="00C451E8">
              <w:t>On 20 March 2010 the Scottish Ministers (Scottish Government Energy Consents Unit) granted permission for the construction and operation of a 2.1MW hydro electric generating station at Allt Fionn, including:</w:t>
            </w:r>
          </w:p>
          <w:p w:rsidR="00443289" w:rsidRPr="00C451E8" w:rsidRDefault="00443289" w:rsidP="00C451E8">
            <w:pPr>
              <w:widowControl/>
              <w:numPr>
                <w:ilvl w:val="0"/>
                <w:numId w:val="4"/>
              </w:numPr>
              <w:tabs>
                <w:tab w:val="left" w:pos="1440"/>
                <w:tab w:val="left" w:pos="2160"/>
                <w:tab w:val="left" w:pos="2880"/>
                <w:tab w:val="left" w:pos="4680"/>
                <w:tab w:val="left" w:pos="5400"/>
                <w:tab w:val="right" w:pos="9000"/>
              </w:tabs>
              <w:autoSpaceDE/>
              <w:autoSpaceDN/>
              <w:spacing w:line="240" w:lineRule="atLeast"/>
            </w:pPr>
            <w:r w:rsidRPr="00C451E8">
              <w:t>An intake on the Allt Fionn Ghlinne;</w:t>
            </w:r>
          </w:p>
          <w:p w:rsidR="00443289" w:rsidRPr="00C451E8" w:rsidRDefault="00443289" w:rsidP="00C451E8">
            <w:pPr>
              <w:widowControl/>
              <w:numPr>
                <w:ilvl w:val="0"/>
                <w:numId w:val="4"/>
              </w:numPr>
              <w:tabs>
                <w:tab w:val="left" w:pos="1440"/>
                <w:tab w:val="left" w:pos="2160"/>
                <w:tab w:val="left" w:pos="2880"/>
                <w:tab w:val="left" w:pos="4680"/>
                <w:tab w:val="left" w:pos="5400"/>
                <w:tab w:val="right" w:pos="9000"/>
              </w:tabs>
              <w:autoSpaceDE/>
              <w:autoSpaceDN/>
              <w:spacing w:line="240" w:lineRule="atLeast"/>
            </w:pPr>
            <w:r w:rsidRPr="00C451E8">
              <w:t>A powerhouse and short tailrace located in a flat area to the north of, and adjacent to, the A82;</w:t>
            </w:r>
          </w:p>
          <w:p w:rsidR="00443289" w:rsidRPr="00C451E8" w:rsidRDefault="00443289" w:rsidP="00C451E8">
            <w:pPr>
              <w:widowControl/>
              <w:numPr>
                <w:ilvl w:val="0"/>
                <w:numId w:val="4"/>
              </w:numPr>
              <w:tabs>
                <w:tab w:val="left" w:pos="1440"/>
                <w:tab w:val="left" w:pos="2160"/>
                <w:tab w:val="left" w:pos="2880"/>
                <w:tab w:val="left" w:pos="4680"/>
                <w:tab w:val="left" w:pos="5400"/>
                <w:tab w:val="right" w:pos="9000"/>
              </w:tabs>
              <w:autoSpaceDE/>
              <w:autoSpaceDN/>
              <w:spacing w:line="240" w:lineRule="atLeast"/>
            </w:pPr>
            <w:r w:rsidRPr="00C451E8">
              <w:t>Approximately 1.9 km of buried pipeline;</w:t>
            </w:r>
          </w:p>
          <w:p w:rsidR="00443289" w:rsidRPr="00C451E8" w:rsidRDefault="00443289" w:rsidP="00C451E8">
            <w:pPr>
              <w:widowControl/>
              <w:numPr>
                <w:ilvl w:val="0"/>
                <w:numId w:val="4"/>
              </w:numPr>
              <w:tabs>
                <w:tab w:val="left" w:pos="1440"/>
                <w:tab w:val="left" w:pos="2160"/>
                <w:tab w:val="left" w:pos="2880"/>
                <w:tab w:val="left" w:pos="4680"/>
                <w:tab w:val="left" w:pos="5400"/>
                <w:tab w:val="right" w:pos="9000"/>
              </w:tabs>
              <w:autoSpaceDE/>
              <w:autoSpaceDN/>
              <w:spacing w:line="240" w:lineRule="atLeast"/>
            </w:pPr>
            <w:r w:rsidRPr="00C451E8">
              <w:t>A pipe bridge across the overflow branch of the Allt Fionn Ghlinne;</w:t>
            </w:r>
          </w:p>
          <w:p w:rsidR="00443289" w:rsidRPr="00C451E8" w:rsidRDefault="00443289" w:rsidP="00C451E8">
            <w:pPr>
              <w:widowControl/>
              <w:numPr>
                <w:ilvl w:val="0"/>
                <w:numId w:val="4"/>
              </w:numPr>
              <w:tabs>
                <w:tab w:val="left" w:pos="1440"/>
                <w:tab w:val="left" w:pos="2160"/>
                <w:tab w:val="left" w:pos="2880"/>
                <w:tab w:val="left" w:pos="4680"/>
                <w:tab w:val="left" w:pos="5400"/>
                <w:tab w:val="right" w:pos="9000"/>
              </w:tabs>
              <w:autoSpaceDE/>
              <w:autoSpaceDN/>
              <w:spacing w:line="240" w:lineRule="atLeast"/>
            </w:pPr>
            <w:r w:rsidRPr="00C451E8">
              <w:t>A temporary access track to the intake along the pipeline route for maintenance purposes.</w:t>
            </w:r>
          </w:p>
          <w:p w:rsidR="00443289" w:rsidRPr="00C451E8" w:rsidRDefault="00443289" w:rsidP="00C451E8">
            <w:pPr>
              <w:spacing w:before="40" w:after="40"/>
            </w:pPr>
            <w:r w:rsidRPr="00C451E8">
              <w:t>This scheme has been constructed and is operational, however the applicant</w:t>
            </w:r>
            <w:r w:rsidR="00BE0BB6" w:rsidRPr="00C451E8">
              <w:t xml:space="preserve"> now</w:t>
            </w:r>
            <w:r w:rsidRPr="00C451E8">
              <w:t xml:space="preserve"> wishes to retain the access track to the intake as a permanent stoned track.  This application is therefore partly retrospective as the path has been created for construction purpose</w:t>
            </w:r>
            <w:r w:rsidR="00BE0BB6" w:rsidRPr="00C451E8">
              <w:t>s</w:t>
            </w:r>
            <w:r w:rsidRPr="00C451E8">
              <w:t xml:space="preserve"> and </w:t>
            </w:r>
            <w:r w:rsidR="00542E80">
              <w:t xml:space="preserve">has </w:t>
            </w:r>
            <w:r w:rsidRPr="00C451E8">
              <w:t xml:space="preserve">not </w:t>
            </w:r>
            <w:r w:rsidR="00542E80">
              <w:t xml:space="preserve">been </w:t>
            </w:r>
            <w:r w:rsidRPr="00C451E8">
              <w:t>restored.  The proposals include reducing the width of the track, minimising the batters created and other landscape mitigation measur</w:t>
            </w:r>
            <w:r w:rsidR="00BE0BB6" w:rsidRPr="00C451E8">
              <w:t>es.  The plans also show ancillary features which were not approved as part of the original consent including a pressure test block and storage shed at the intake.</w:t>
            </w:r>
          </w:p>
          <w:p w:rsidR="00443289" w:rsidRPr="00C451E8" w:rsidRDefault="00443289" w:rsidP="00C451E8">
            <w:pPr>
              <w:rPr>
                <w:szCs w:val="22"/>
              </w:rPr>
            </w:pPr>
          </w:p>
        </w:tc>
      </w:tr>
      <w:tr w:rsidR="00985371" w:rsidRPr="00C451E8" w:rsidTr="005779BA">
        <w:tc>
          <w:tcPr>
            <w:tcW w:w="375" w:type="dxa"/>
          </w:tcPr>
          <w:p w:rsidR="00985371" w:rsidRPr="00BE2666" w:rsidRDefault="00985371" w:rsidP="005779BA">
            <w:pPr>
              <w:widowControl/>
              <w:numPr>
                <w:ilvl w:val="0"/>
                <w:numId w:val="2"/>
              </w:numPr>
              <w:autoSpaceDE/>
              <w:autoSpaceDN/>
              <w:jc w:val="both"/>
              <w:rPr>
                <w:b/>
                <w:szCs w:val="22"/>
              </w:rPr>
            </w:pPr>
          </w:p>
        </w:tc>
        <w:tc>
          <w:tcPr>
            <w:tcW w:w="9514" w:type="dxa"/>
            <w:gridSpan w:val="2"/>
          </w:tcPr>
          <w:p w:rsidR="00985371" w:rsidRPr="00C451E8" w:rsidRDefault="00985371" w:rsidP="00C451E8">
            <w:pPr>
              <w:rPr>
                <w:b/>
                <w:szCs w:val="22"/>
              </w:rPr>
            </w:pPr>
            <w:r w:rsidRPr="00C451E8">
              <w:rPr>
                <w:b/>
                <w:szCs w:val="22"/>
              </w:rPr>
              <w:t>Relevant Planning History</w:t>
            </w:r>
          </w:p>
        </w:tc>
      </w:tr>
      <w:tr w:rsidR="00985371" w:rsidRPr="00C451E8" w:rsidTr="005779BA">
        <w:tc>
          <w:tcPr>
            <w:tcW w:w="375" w:type="dxa"/>
          </w:tcPr>
          <w:p w:rsidR="00985371" w:rsidRPr="00BE2666" w:rsidRDefault="00985371" w:rsidP="005779BA">
            <w:pPr>
              <w:jc w:val="both"/>
              <w:rPr>
                <w:b/>
                <w:szCs w:val="22"/>
              </w:rPr>
            </w:pPr>
          </w:p>
        </w:tc>
        <w:tc>
          <w:tcPr>
            <w:tcW w:w="9514" w:type="dxa"/>
            <w:gridSpan w:val="2"/>
          </w:tcPr>
          <w:p w:rsidR="00985371" w:rsidRPr="00C451E8" w:rsidRDefault="00985371" w:rsidP="00C451E8">
            <w:r w:rsidRPr="00C451E8">
              <w:t xml:space="preserve"> 2009/0249/ECN -</w:t>
            </w:r>
            <w:r w:rsidR="00BE0BB6" w:rsidRPr="00C451E8">
              <w:t xml:space="preserve"> </w:t>
            </w:r>
            <w:r w:rsidRPr="00C451E8">
              <w:t>Section 36 applications for the Ben Glas, Derrydarroch, Allt Fionn and Upper Falloch Hydroelectric schemes</w:t>
            </w:r>
            <w:r w:rsidR="00BE0BB6" w:rsidRPr="00C451E8">
              <w:t>.  The National</w:t>
            </w:r>
            <w:r w:rsidR="00542E80">
              <w:t xml:space="preserve"> Park Authority was a consultee and responded with no o</w:t>
            </w:r>
            <w:r w:rsidR="00BE0BB6" w:rsidRPr="00C451E8">
              <w:t xml:space="preserve">bjections </w:t>
            </w:r>
            <w:r w:rsidR="00BE0BB6" w:rsidRPr="00C451E8">
              <w:lastRenderedPageBreak/>
              <w:t>on 19 November 2009.  The application was approved by Scottish Ministers on 20 March 2010</w:t>
            </w:r>
            <w:r w:rsidR="00542E80">
              <w:t>, subject to conditions</w:t>
            </w:r>
            <w:r w:rsidR="00BE0BB6" w:rsidRPr="00C451E8">
              <w:t>.</w:t>
            </w:r>
          </w:p>
          <w:p w:rsidR="00985371" w:rsidRPr="00C451E8" w:rsidRDefault="00985371" w:rsidP="00C451E8"/>
        </w:tc>
      </w:tr>
      <w:tr w:rsidR="00985371" w:rsidRPr="00C451E8" w:rsidTr="005779BA">
        <w:tc>
          <w:tcPr>
            <w:tcW w:w="375" w:type="dxa"/>
          </w:tcPr>
          <w:p w:rsidR="00985371" w:rsidRPr="00BE2666" w:rsidRDefault="00985371" w:rsidP="005779BA">
            <w:pPr>
              <w:widowControl/>
              <w:numPr>
                <w:ilvl w:val="0"/>
                <w:numId w:val="2"/>
              </w:numPr>
              <w:autoSpaceDE/>
              <w:autoSpaceDN/>
              <w:jc w:val="both"/>
              <w:rPr>
                <w:b/>
                <w:bCs/>
                <w:szCs w:val="22"/>
              </w:rPr>
            </w:pPr>
          </w:p>
        </w:tc>
        <w:tc>
          <w:tcPr>
            <w:tcW w:w="4471" w:type="dxa"/>
          </w:tcPr>
          <w:p w:rsidR="00985371" w:rsidRPr="00BE2666" w:rsidRDefault="00985371" w:rsidP="005779BA">
            <w:pPr>
              <w:jc w:val="both"/>
              <w:rPr>
                <w:szCs w:val="22"/>
              </w:rPr>
            </w:pPr>
            <w:r w:rsidRPr="00BE2666">
              <w:rPr>
                <w:b/>
                <w:bCs/>
                <w:szCs w:val="22"/>
              </w:rPr>
              <w:t>Policy Context</w:t>
            </w:r>
          </w:p>
        </w:tc>
        <w:tc>
          <w:tcPr>
            <w:tcW w:w="5043" w:type="dxa"/>
          </w:tcPr>
          <w:p w:rsidR="00985371" w:rsidRPr="00C451E8" w:rsidRDefault="00985371" w:rsidP="00C451E8">
            <w:pPr>
              <w:rPr>
                <w:szCs w:val="22"/>
              </w:rPr>
            </w:pPr>
          </w:p>
        </w:tc>
      </w:tr>
      <w:tr w:rsidR="00985371" w:rsidRPr="00C451E8" w:rsidTr="005779BA">
        <w:tc>
          <w:tcPr>
            <w:tcW w:w="375" w:type="dxa"/>
          </w:tcPr>
          <w:p w:rsidR="00985371" w:rsidRPr="00BE2666" w:rsidRDefault="00985371" w:rsidP="005779BA">
            <w:pPr>
              <w:jc w:val="both"/>
              <w:rPr>
                <w:szCs w:val="22"/>
              </w:rPr>
            </w:pPr>
          </w:p>
        </w:tc>
        <w:tc>
          <w:tcPr>
            <w:tcW w:w="9514" w:type="dxa"/>
            <w:gridSpan w:val="2"/>
          </w:tcPr>
          <w:p w:rsidR="00985371" w:rsidRPr="00C451E8" w:rsidRDefault="00985371" w:rsidP="00C451E8">
            <w:pPr>
              <w:rPr>
                <w:szCs w:val="22"/>
                <w:u w:val="single"/>
              </w:rPr>
            </w:pPr>
            <w:r w:rsidRPr="00C451E8">
              <w:rPr>
                <w:szCs w:val="22"/>
                <w:u w:val="single"/>
              </w:rPr>
              <w:t>National Park Aims</w:t>
            </w:r>
          </w:p>
          <w:p w:rsidR="00985371" w:rsidRPr="00C451E8" w:rsidRDefault="00985371" w:rsidP="00C451E8">
            <w:pPr>
              <w:rPr>
                <w:szCs w:val="22"/>
              </w:rPr>
            </w:pPr>
            <w:r w:rsidRPr="00C451E8">
              <w:rPr>
                <w:szCs w:val="22"/>
              </w:rPr>
              <w:t>The four statutory aims of the National Park are a material planning consideration. These are set out in Section 1 of the Nation</w:t>
            </w:r>
            <w:r w:rsidR="005D6F0A" w:rsidRPr="00C451E8">
              <w:rPr>
                <w:szCs w:val="22"/>
              </w:rPr>
              <w:t>a</w:t>
            </w:r>
            <w:r w:rsidRPr="00C451E8">
              <w:rPr>
                <w:szCs w:val="22"/>
              </w:rPr>
              <w:t>l Parks (Scotland) Act 2000 and are:</w:t>
            </w:r>
          </w:p>
          <w:p w:rsidR="00985371" w:rsidRPr="00C451E8" w:rsidRDefault="00985371" w:rsidP="00C451E8">
            <w:pPr>
              <w:widowControl/>
              <w:numPr>
                <w:ilvl w:val="0"/>
                <w:numId w:val="3"/>
              </w:numPr>
              <w:autoSpaceDE/>
              <w:autoSpaceDN/>
              <w:rPr>
                <w:szCs w:val="22"/>
              </w:rPr>
            </w:pPr>
            <w:r w:rsidRPr="00C451E8">
              <w:rPr>
                <w:szCs w:val="22"/>
              </w:rPr>
              <w:t>to conserve and enhance the natural and cultural heritage of the area,</w:t>
            </w:r>
          </w:p>
          <w:p w:rsidR="00985371" w:rsidRPr="00C451E8" w:rsidRDefault="00985371" w:rsidP="00C451E8">
            <w:pPr>
              <w:widowControl/>
              <w:numPr>
                <w:ilvl w:val="0"/>
                <w:numId w:val="3"/>
              </w:numPr>
              <w:autoSpaceDE/>
              <w:autoSpaceDN/>
              <w:rPr>
                <w:szCs w:val="22"/>
              </w:rPr>
            </w:pPr>
            <w:r w:rsidRPr="00C451E8">
              <w:rPr>
                <w:szCs w:val="22"/>
              </w:rPr>
              <w:t>to promote sustainable use of the natural resources of the area,</w:t>
            </w:r>
          </w:p>
          <w:p w:rsidR="00985371" w:rsidRPr="00C451E8" w:rsidRDefault="00985371" w:rsidP="00C451E8">
            <w:pPr>
              <w:widowControl/>
              <w:numPr>
                <w:ilvl w:val="0"/>
                <w:numId w:val="3"/>
              </w:numPr>
              <w:autoSpaceDE/>
              <w:autoSpaceDN/>
              <w:rPr>
                <w:szCs w:val="22"/>
              </w:rPr>
            </w:pPr>
            <w:r w:rsidRPr="00C451E8">
              <w:rPr>
                <w:szCs w:val="22"/>
              </w:rPr>
              <w:t>to promote the understanding and enjoyment (including enjoyment in the form of recreation) of the special qualities of the area by the public and</w:t>
            </w:r>
          </w:p>
          <w:p w:rsidR="00985371" w:rsidRPr="00C451E8" w:rsidRDefault="00985371" w:rsidP="00C451E8">
            <w:pPr>
              <w:widowControl/>
              <w:numPr>
                <w:ilvl w:val="0"/>
                <w:numId w:val="3"/>
              </w:numPr>
              <w:autoSpaceDE/>
              <w:autoSpaceDN/>
              <w:rPr>
                <w:szCs w:val="22"/>
              </w:rPr>
            </w:pPr>
            <w:r w:rsidRPr="00C451E8">
              <w:rPr>
                <w:szCs w:val="22"/>
              </w:rPr>
              <w:t>to promote sustainable economic and social development of the area’s communities.</w:t>
            </w:r>
          </w:p>
          <w:p w:rsidR="00985371" w:rsidRPr="00C451E8" w:rsidRDefault="00985371" w:rsidP="00C451E8">
            <w:pPr>
              <w:rPr>
                <w:szCs w:val="22"/>
              </w:rPr>
            </w:pPr>
          </w:p>
          <w:p w:rsidR="00985371" w:rsidRPr="00C451E8" w:rsidRDefault="00985371" w:rsidP="00C451E8">
            <w:pPr>
              <w:rPr>
                <w:szCs w:val="22"/>
                <w:u w:val="single"/>
              </w:rPr>
            </w:pPr>
            <w:r w:rsidRPr="00C451E8">
              <w:rPr>
                <w:szCs w:val="22"/>
                <w:u w:val="single"/>
              </w:rPr>
              <w:t>National Park Local Plan (Adopted 2011)</w:t>
            </w:r>
          </w:p>
          <w:p w:rsidR="00985371" w:rsidRPr="00C451E8" w:rsidRDefault="00985371" w:rsidP="00C451E8">
            <w:pPr>
              <w:rPr>
                <w:szCs w:val="22"/>
              </w:rPr>
            </w:pPr>
            <w:r w:rsidRPr="00C451E8">
              <w:rPr>
                <w:szCs w:val="22"/>
              </w:rPr>
              <w:t>Relevant Policies:</w:t>
            </w:r>
          </w:p>
          <w:p w:rsidR="00BE0BB6" w:rsidRPr="00C451E8" w:rsidRDefault="00BE0BB6" w:rsidP="00C451E8">
            <w:pPr>
              <w:rPr>
                <w:szCs w:val="22"/>
              </w:rPr>
            </w:pPr>
            <w:r w:rsidRPr="00C451E8">
              <w:rPr>
                <w:szCs w:val="22"/>
              </w:rPr>
              <w:t xml:space="preserve">NP1 Development in the National Park </w:t>
            </w:r>
          </w:p>
          <w:p w:rsidR="00BE0BB6" w:rsidRPr="00C451E8" w:rsidRDefault="00BE0BB6" w:rsidP="00C451E8">
            <w:pPr>
              <w:rPr>
                <w:szCs w:val="22"/>
              </w:rPr>
            </w:pPr>
            <w:r w:rsidRPr="00C451E8">
              <w:rPr>
                <w:szCs w:val="22"/>
              </w:rPr>
              <w:t>L1 Conserving and Enhancing the Diversity and Quality of the Park’s Landscapes</w:t>
            </w:r>
          </w:p>
          <w:p w:rsidR="00BE0BB6" w:rsidRPr="00C451E8" w:rsidRDefault="00BE0BB6" w:rsidP="00C451E8">
            <w:pPr>
              <w:rPr>
                <w:szCs w:val="22"/>
              </w:rPr>
            </w:pPr>
            <w:r w:rsidRPr="00C451E8">
              <w:rPr>
                <w:szCs w:val="22"/>
              </w:rPr>
              <w:t xml:space="preserve">REN2 Hydro Renewable Energy Projects </w:t>
            </w:r>
          </w:p>
          <w:p w:rsidR="00BE0BB6" w:rsidRPr="00C451E8" w:rsidRDefault="00BE0BB6" w:rsidP="00C451E8">
            <w:pPr>
              <w:rPr>
                <w:szCs w:val="22"/>
              </w:rPr>
            </w:pPr>
            <w:r w:rsidRPr="00C451E8">
              <w:rPr>
                <w:szCs w:val="22"/>
              </w:rPr>
              <w:t xml:space="preserve">ENV4 Legally Protected Species </w:t>
            </w:r>
          </w:p>
          <w:p w:rsidR="00BE0BB6" w:rsidRDefault="00BE0BB6" w:rsidP="00C451E8">
            <w:pPr>
              <w:rPr>
                <w:szCs w:val="22"/>
              </w:rPr>
            </w:pPr>
            <w:r w:rsidRPr="00C451E8">
              <w:rPr>
                <w:szCs w:val="22"/>
              </w:rPr>
              <w:t xml:space="preserve">ENV10 Protecting the Water Environment </w:t>
            </w:r>
          </w:p>
          <w:p w:rsidR="00C96F7E" w:rsidRPr="00F63CFA" w:rsidRDefault="00C96F7E" w:rsidP="00C96F7E">
            <w:pPr>
              <w:rPr>
                <w:szCs w:val="22"/>
              </w:rPr>
            </w:pPr>
            <w:r>
              <w:rPr>
                <w:szCs w:val="22"/>
              </w:rPr>
              <w:t>ED3 Economic Development in the C</w:t>
            </w:r>
            <w:r w:rsidRPr="00F63CFA">
              <w:rPr>
                <w:szCs w:val="22"/>
              </w:rPr>
              <w:t xml:space="preserve">ountryside </w:t>
            </w:r>
          </w:p>
          <w:p w:rsidR="00985371" w:rsidRPr="00C451E8" w:rsidRDefault="00985371" w:rsidP="00C451E8">
            <w:pPr>
              <w:rPr>
                <w:szCs w:val="22"/>
              </w:rPr>
            </w:pPr>
          </w:p>
          <w:p w:rsidR="00985371" w:rsidRPr="00C451E8" w:rsidRDefault="00985371" w:rsidP="00C451E8">
            <w:pPr>
              <w:rPr>
                <w:szCs w:val="22"/>
                <w:u w:val="single"/>
              </w:rPr>
            </w:pPr>
            <w:r w:rsidRPr="00C451E8">
              <w:rPr>
                <w:szCs w:val="22"/>
                <w:u w:val="single"/>
              </w:rPr>
              <w:t>Other Material Considerations</w:t>
            </w:r>
          </w:p>
          <w:p w:rsidR="00985371" w:rsidRPr="00C451E8" w:rsidRDefault="00985371" w:rsidP="00C451E8">
            <w:pPr>
              <w:rPr>
                <w:szCs w:val="22"/>
              </w:rPr>
            </w:pPr>
          </w:p>
          <w:p w:rsidR="00985371" w:rsidRPr="00C451E8" w:rsidRDefault="00985371" w:rsidP="00C451E8">
            <w:pPr>
              <w:rPr>
                <w:szCs w:val="22"/>
                <w:u w:val="single"/>
              </w:rPr>
            </w:pPr>
            <w:r w:rsidRPr="00C451E8">
              <w:rPr>
                <w:szCs w:val="22"/>
                <w:u w:val="single"/>
              </w:rPr>
              <w:t>National Park Partnership Plan</w:t>
            </w:r>
            <w:r w:rsidR="00D540B8" w:rsidRPr="00C451E8">
              <w:rPr>
                <w:szCs w:val="22"/>
                <w:u w:val="single"/>
              </w:rPr>
              <w:t xml:space="preserve"> (2012-2017)</w:t>
            </w:r>
          </w:p>
          <w:p w:rsidR="005939E1" w:rsidRPr="00C451E8" w:rsidRDefault="005939E1" w:rsidP="00C451E8">
            <w:pPr>
              <w:rPr>
                <w:szCs w:val="22"/>
              </w:rPr>
            </w:pPr>
            <w:r w:rsidRPr="00C451E8">
              <w:rPr>
                <w:szCs w:val="22"/>
              </w:rPr>
              <w:t>Relevant Policies:</w:t>
            </w:r>
          </w:p>
          <w:p w:rsidR="005040F1" w:rsidRPr="00C451E8" w:rsidRDefault="005040F1" w:rsidP="00C451E8">
            <w:pPr>
              <w:adjustRightInd w:val="0"/>
              <w:rPr>
                <w:iCs/>
              </w:rPr>
            </w:pPr>
            <w:r w:rsidRPr="00C451E8">
              <w:rPr>
                <w:iCs/>
              </w:rPr>
              <w:t>Con Policy 1: Conservation (Sandford) Principle</w:t>
            </w:r>
          </w:p>
          <w:p w:rsidR="005040F1" w:rsidRPr="00C451E8" w:rsidRDefault="005040F1" w:rsidP="00C451E8">
            <w:pPr>
              <w:adjustRightInd w:val="0"/>
              <w:rPr>
                <w:iCs/>
              </w:rPr>
            </w:pPr>
            <w:r w:rsidRPr="00C451E8">
              <w:rPr>
                <w:iCs/>
              </w:rPr>
              <w:t>Con Policy 2: Natural Heritage</w:t>
            </w:r>
          </w:p>
          <w:p w:rsidR="005040F1" w:rsidRPr="00C96F7E" w:rsidRDefault="005040F1" w:rsidP="00C451E8">
            <w:pPr>
              <w:adjustRightInd w:val="0"/>
              <w:rPr>
                <w:iCs/>
              </w:rPr>
            </w:pPr>
            <w:r w:rsidRPr="00C96F7E">
              <w:rPr>
                <w:iCs/>
              </w:rPr>
              <w:t>Con Policy 3: Landscapes</w:t>
            </w:r>
          </w:p>
          <w:p w:rsidR="00C96F7E" w:rsidRPr="00C96F7E" w:rsidRDefault="00C96F7E" w:rsidP="00C96F7E">
            <w:pPr>
              <w:adjustRightInd w:val="0"/>
              <w:rPr>
                <w:iCs/>
              </w:rPr>
            </w:pPr>
            <w:r w:rsidRPr="00C96F7E">
              <w:rPr>
                <w:iCs/>
              </w:rPr>
              <w:t>RD Policy 3: Rural Economy</w:t>
            </w:r>
          </w:p>
          <w:p w:rsidR="005040F1" w:rsidRPr="00C96F7E" w:rsidRDefault="005040F1" w:rsidP="00C451E8">
            <w:pPr>
              <w:adjustRightInd w:val="0"/>
              <w:rPr>
                <w:iCs/>
              </w:rPr>
            </w:pPr>
            <w:r w:rsidRPr="00C96F7E">
              <w:rPr>
                <w:iCs/>
              </w:rPr>
              <w:t>RD Policy 5: Renewable Energy</w:t>
            </w:r>
          </w:p>
          <w:p w:rsidR="00985371" w:rsidRPr="00C451E8" w:rsidRDefault="00985371" w:rsidP="00C451E8">
            <w:pPr>
              <w:rPr>
                <w:szCs w:val="22"/>
              </w:rPr>
            </w:pPr>
          </w:p>
        </w:tc>
      </w:tr>
      <w:tr w:rsidR="00985371" w:rsidRPr="00C451E8" w:rsidTr="005779BA">
        <w:tc>
          <w:tcPr>
            <w:tcW w:w="375" w:type="dxa"/>
          </w:tcPr>
          <w:p w:rsidR="00985371" w:rsidRPr="00BE2666" w:rsidRDefault="00985371" w:rsidP="005779BA">
            <w:pPr>
              <w:widowControl/>
              <w:numPr>
                <w:ilvl w:val="0"/>
                <w:numId w:val="2"/>
              </w:numPr>
              <w:autoSpaceDE/>
              <w:autoSpaceDN/>
              <w:jc w:val="both"/>
              <w:rPr>
                <w:b/>
                <w:bCs/>
                <w:szCs w:val="22"/>
              </w:rPr>
            </w:pPr>
          </w:p>
        </w:tc>
        <w:tc>
          <w:tcPr>
            <w:tcW w:w="4471" w:type="dxa"/>
          </w:tcPr>
          <w:p w:rsidR="00985371" w:rsidRPr="00BE2666" w:rsidRDefault="00985371" w:rsidP="005779BA">
            <w:pPr>
              <w:jc w:val="both"/>
              <w:rPr>
                <w:b/>
                <w:bCs/>
                <w:szCs w:val="22"/>
              </w:rPr>
            </w:pPr>
            <w:r w:rsidRPr="00BE2666">
              <w:rPr>
                <w:b/>
                <w:bCs/>
                <w:szCs w:val="22"/>
              </w:rPr>
              <w:t>Consultations</w:t>
            </w:r>
          </w:p>
        </w:tc>
        <w:tc>
          <w:tcPr>
            <w:tcW w:w="5043" w:type="dxa"/>
          </w:tcPr>
          <w:p w:rsidR="00985371" w:rsidRPr="00C451E8" w:rsidRDefault="00985371" w:rsidP="00C451E8">
            <w:pPr>
              <w:rPr>
                <w:szCs w:val="22"/>
              </w:rPr>
            </w:pPr>
          </w:p>
        </w:tc>
      </w:tr>
      <w:tr w:rsidR="00985371" w:rsidRPr="00C451E8" w:rsidTr="005779BA">
        <w:tc>
          <w:tcPr>
            <w:tcW w:w="375" w:type="dxa"/>
          </w:tcPr>
          <w:p w:rsidR="00985371" w:rsidRPr="00BE2666" w:rsidRDefault="00985371" w:rsidP="005779BA">
            <w:pPr>
              <w:jc w:val="both"/>
              <w:rPr>
                <w:b/>
                <w:bCs/>
                <w:szCs w:val="22"/>
              </w:rPr>
            </w:pPr>
          </w:p>
        </w:tc>
        <w:tc>
          <w:tcPr>
            <w:tcW w:w="9514" w:type="dxa"/>
            <w:gridSpan w:val="2"/>
          </w:tcPr>
          <w:p w:rsidR="00985371" w:rsidRPr="00C451E8" w:rsidRDefault="00985371" w:rsidP="00C451E8">
            <w:pPr>
              <w:ind w:right="34"/>
              <w:rPr>
                <w:u w:val="single"/>
              </w:rPr>
            </w:pPr>
            <w:r w:rsidRPr="00C451E8">
              <w:rPr>
                <w:u w:val="single"/>
              </w:rPr>
              <w:t>SEPA (East Kilbride)</w:t>
            </w:r>
          </w:p>
          <w:p w:rsidR="005040F1" w:rsidRPr="00C451E8" w:rsidRDefault="005040F1" w:rsidP="00C451E8">
            <w:pPr>
              <w:pStyle w:val="Default"/>
              <w:rPr>
                <w:color w:val="auto"/>
                <w:sz w:val="20"/>
                <w:szCs w:val="20"/>
              </w:rPr>
            </w:pPr>
            <w:r w:rsidRPr="00C451E8">
              <w:rPr>
                <w:color w:val="auto"/>
                <w:sz w:val="20"/>
                <w:szCs w:val="20"/>
              </w:rPr>
              <w:t xml:space="preserve">SEPA note that the applicant already has consent for a temporary access track along the proposed route of the permanent access track and that the formation of a permanent access track would negate the need for a separate ATV track. </w:t>
            </w:r>
          </w:p>
          <w:p w:rsidR="00985371" w:rsidRPr="00C451E8" w:rsidRDefault="005040F1" w:rsidP="00C451E8">
            <w:pPr>
              <w:ind w:right="34"/>
            </w:pPr>
            <w:r w:rsidRPr="00C451E8">
              <w:t>SEPA have already advised that we are satisfied with the proposed scheme by way of our response PCS/102295 dated 11 September 2009 and therefore we have no concerns regarding the proposal to make this route permanent. SEPA note that The Electricity Act 1989 consent for the scheme requires the submission of a construction method statement by way of condition. As this is already secured via that route we do not require a condition for the construction method statement with this planning consent.</w:t>
            </w:r>
          </w:p>
          <w:p w:rsidR="00985371" w:rsidRPr="00C451E8" w:rsidRDefault="00985371" w:rsidP="00C451E8">
            <w:pPr>
              <w:ind w:right="34"/>
              <w:rPr>
                <w:szCs w:val="22"/>
              </w:rPr>
            </w:pPr>
          </w:p>
          <w:p w:rsidR="00985371" w:rsidRPr="00C451E8" w:rsidRDefault="00985371" w:rsidP="00C451E8">
            <w:pPr>
              <w:ind w:right="34"/>
              <w:rPr>
                <w:szCs w:val="22"/>
                <w:u w:val="single"/>
              </w:rPr>
            </w:pPr>
            <w:r w:rsidRPr="00C451E8">
              <w:rPr>
                <w:szCs w:val="22"/>
                <w:u w:val="single"/>
              </w:rPr>
              <w:t>STC Roads (Strategy)</w:t>
            </w:r>
          </w:p>
          <w:p w:rsidR="00985371" w:rsidRPr="00C451E8" w:rsidRDefault="005D6F0A" w:rsidP="00C451E8">
            <w:pPr>
              <w:ind w:right="34"/>
              <w:rPr>
                <w:szCs w:val="22"/>
              </w:rPr>
            </w:pPr>
            <w:r w:rsidRPr="00C451E8">
              <w:rPr>
                <w:szCs w:val="22"/>
              </w:rPr>
              <w:t>No objections.</w:t>
            </w:r>
          </w:p>
          <w:p w:rsidR="00985371" w:rsidRPr="00C451E8" w:rsidRDefault="00985371" w:rsidP="00C451E8">
            <w:pPr>
              <w:ind w:right="34"/>
              <w:rPr>
                <w:szCs w:val="22"/>
              </w:rPr>
            </w:pPr>
          </w:p>
        </w:tc>
      </w:tr>
      <w:tr w:rsidR="00985371" w:rsidRPr="00C451E8" w:rsidTr="005779BA">
        <w:tc>
          <w:tcPr>
            <w:tcW w:w="375" w:type="dxa"/>
          </w:tcPr>
          <w:p w:rsidR="00985371" w:rsidRPr="00BE2666" w:rsidRDefault="00985371" w:rsidP="005779BA">
            <w:pPr>
              <w:widowControl/>
              <w:numPr>
                <w:ilvl w:val="0"/>
                <w:numId w:val="2"/>
              </w:numPr>
              <w:autoSpaceDE/>
              <w:autoSpaceDN/>
              <w:jc w:val="both"/>
              <w:rPr>
                <w:b/>
                <w:bCs/>
                <w:szCs w:val="22"/>
              </w:rPr>
            </w:pPr>
          </w:p>
        </w:tc>
        <w:tc>
          <w:tcPr>
            <w:tcW w:w="4471" w:type="dxa"/>
          </w:tcPr>
          <w:p w:rsidR="00985371" w:rsidRPr="00BE2666" w:rsidRDefault="00985371" w:rsidP="005779BA">
            <w:pPr>
              <w:jc w:val="both"/>
              <w:rPr>
                <w:b/>
                <w:bCs/>
                <w:szCs w:val="22"/>
              </w:rPr>
            </w:pPr>
            <w:r>
              <w:rPr>
                <w:b/>
                <w:bCs/>
                <w:szCs w:val="22"/>
              </w:rPr>
              <w:t>Summary of Representations</w:t>
            </w:r>
          </w:p>
        </w:tc>
        <w:tc>
          <w:tcPr>
            <w:tcW w:w="5043" w:type="dxa"/>
          </w:tcPr>
          <w:p w:rsidR="00985371" w:rsidRPr="00C451E8" w:rsidRDefault="00985371" w:rsidP="00C451E8">
            <w:pPr>
              <w:rPr>
                <w:szCs w:val="22"/>
              </w:rPr>
            </w:pPr>
          </w:p>
        </w:tc>
      </w:tr>
      <w:tr w:rsidR="00985371" w:rsidRPr="00C451E8" w:rsidTr="005779BA">
        <w:tc>
          <w:tcPr>
            <w:tcW w:w="375" w:type="dxa"/>
          </w:tcPr>
          <w:p w:rsidR="00985371" w:rsidRPr="00BE2666" w:rsidRDefault="00985371" w:rsidP="005779BA">
            <w:pPr>
              <w:jc w:val="both"/>
              <w:rPr>
                <w:b/>
                <w:bCs/>
                <w:szCs w:val="22"/>
              </w:rPr>
            </w:pPr>
          </w:p>
        </w:tc>
        <w:tc>
          <w:tcPr>
            <w:tcW w:w="9514" w:type="dxa"/>
            <w:gridSpan w:val="2"/>
          </w:tcPr>
          <w:p w:rsidR="00985371" w:rsidRPr="00C451E8" w:rsidRDefault="005D6F0A" w:rsidP="00C451E8">
            <w:pPr>
              <w:rPr>
                <w:bCs/>
                <w:szCs w:val="22"/>
              </w:rPr>
            </w:pPr>
            <w:r w:rsidRPr="00C451E8">
              <w:rPr>
                <w:bCs/>
                <w:szCs w:val="22"/>
              </w:rPr>
              <w:t>None received.</w:t>
            </w:r>
          </w:p>
          <w:p w:rsidR="005D6F0A" w:rsidRPr="00C451E8" w:rsidRDefault="005D6F0A" w:rsidP="00C451E8">
            <w:pPr>
              <w:rPr>
                <w:bCs/>
                <w:szCs w:val="22"/>
              </w:rPr>
            </w:pPr>
          </w:p>
        </w:tc>
      </w:tr>
      <w:tr w:rsidR="00985371" w:rsidRPr="00C451E8" w:rsidTr="005779BA">
        <w:tc>
          <w:tcPr>
            <w:tcW w:w="375" w:type="dxa"/>
          </w:tcPr>
          <w:p w:rsidR="00985371" w:rsidRPr="00BE2666" w:rsidRDefault="00985371" w:rsidP="005779BA">
            <w:pPr>
              <w:widowControl/>
              <w:numPr>
                <w:ilvl w:val="0"/>
                <w:numId w:val="2"/>
              </w:numPr>
              <w:autoSpaceDE/>
              <w:autoSpaceDN/>
              <w:jc w:val="both"/>
              <w:rPr>
                <w:b/>
                <w:bCs/>
                <w:szCs w:val="22"/>
              </w:rPr>
            </w:pPr>
          </w:p>
        </w:tc>
        <w:tc>
          <w:tcPr>
            <w:tcW w:w="4471" w:type="dxa"/>
          </w:tcPr>
          <w:p w:rsidR="00985371" w:rsidRPr="00BE2666" w:rsidRDefault="00985371" w:rsidP="005779BA">
            <w:pPr>
              <w:jc w:val="both"/>
              <w:rPr>
                <w:b/>
                <w:bCs/>
                <w:szCs w:val="22"/>
              </w:rPr>
            </w:pPr>
            <w:r>
              <w:rPr>
                <w:b/>
                <w:bCs/>
                <w:szCs w:val="22"/>
              </w:rPr>
              <w:t>Summary of Supporting Information</w:t>
            </w:r>
          </w:p>
        </w:tc>
        <w:tc>
          <w:tcPr>
            <w:tcW w:w="5043" w:type="dxa"/>
          </w:tcPr>
          <w:p w:rsidR="00985371" w:rsidRPr="00C451E8" w:rsidRDefault="00985371" w:rsidP="00C451E8">
            <w:pPr>
              <w:rPr>
                <w:szCs w:val="22"/>
              </w:rPr>
            </w:pPr>
          </w:p>
        </w:tc>
      </w:tr>
      <w:tr w:rsidR="00985371" w:rsidRPr="00C451E8" w:rsidTr="005779BA">
        <w:tc>
          <w:tcPr>
            <w:tcW w:w="375" w:type="dxa"/>
          </w:tcPr>
          <w:p w:rsidR="00985371" w:rsidRPr="00BE2666" w:rsidRDefault="00985371" w:rsidP="005779BA">
            <w:pPr>
              <w:jc w:val="both"/>
              <w:rPr>
                <w:b/>
                <w:bCs/>
                <w:szCs w:val="22"/>
              </w:rPr>
            </w:pPr>
          </w:p>
        </w:tc>
        <w:tc>
          <w:tcPr>
            <w:tcW w:w="9514" w:type="dxa"/>
            <w:gridSpan w:val="2"/>
          </w:tcPr>
          <w:p w:rsidR="00985371" w:rsidRPr="00C451E8" w:rsidRDefault="0022482D" w:rsidP="00C451E8">
            <w:pPr>
              <w:rPr>
                <w:szCs w:val="22"/>
              </w:rPr>
            </w:pPr>
            <w:r w:rsidRPr="00C451E8">
              <w:rPr>
                <w:szCs w:val="22"/>
              </w:rPr>
              <w:t xml:space="preserve">The applicant submitted a </w:t>
            </w:r>
            <w:r w:rsidR="00110CEE" w:rsidRPr="00C451E8">
              <w:rPr>
                <w:szCs w:val="22"/>
              </w:rPr>
              <w:t xml:space="preserve">covering letter with the application, a </w:t>
            </w:r>
            <w:r w:rsidRPr="00C451E8">
              <w:rPr>
                <w:szCs w:val="22"/>
              </w:rPr>
              <w:t>Construction Method Statement</w:t>
            </w:r>
            <w:r w:rsidR="00110CEE" w:rsidRPr="00C451E8">
              <w:rPr>
                <w:szCs w:val="22"/>
              </w:rPr>
              <w:t xml:space="preserve"> </w:t>
            </w:r>
            <w:r w:rsidRPr="00C451E8">
              <w:rPr>
                <w:szCs w:val="22"/>
              </w:rPr>
              <w:t>(CMS) and Remediation Detail document.</w:t>
            </w:r>
          </w:p>
          <w:p w:rsidR="0022482D" w:rsidRPr="00C451E8" w:rsidRDefault="0022482D" w:rsidP="00C451E8">
            <w:pPr>
              <w:rPr>
                <w:szCs w:val="22"/>
              </w:rPr>
            </w:pPr>
          </w:p>
          <w:p w:rsidR="00110CEE" w:rsidRPr="00C451E8" w:rsidRDefault="00110CEE" w:rsidP="00C451E8">
            <w:pPr>
              <w:rPr>
                <w:szCs w:val="22"/>
              </w:rPr>
            </w:pPr>
            <w:r w:rsidRPr="00C451E8">
              <w:rPr>
                <w:szCs w:val="22"/>
              </w:rPr>
              <w:t xml:space="preserve">The </w:t>
            </w:r>
            <w:r w:rsidRPr="00C451E8">
              <w:rPr>
                <w:szCs w:val="22"/>
                <w:u w:val="single"/>
              </w:rPr>
              <w:t>covering letter</w:t>
            </w:r>
            <w:r w:rsidRPr="00C451E8">
              <w:rPr>
                <w:szCs w:val="22"/>
              </w:rPr>
              <w:t xml:space="preserve"> sets out </w:t>
            </w:r>
            <w:r w:rsidR="00542E80">
              <w:rPr>
                <w:szCs w:val="22"/>
              </w:rPr>
              <w:t>the background to the proposal.  P</w:t>
            </w:r>
            <w:r w:rsidRPr="00C451E8">
              <w:rPr>
                <w:szCs w:val="22"/>
              </w:rPr>
              <w:t xml:space="preserve">lanning </w:t>
            </w:r>
            <w:r w:rsidR="00542E80">
              <w:rPr>
                <w:szCs w:val="22"/>
              </w:rPr>
              <w:t>permission has been granted</w:t>
            </w:r>
            <w:r w:rsidRPr="00C451E8">
              <w:rPr>
                <w:szCs w:val="22"/>
              </w:rPr>
              <w:t xml:space="preserve"> for a temporary construction track and an all terrain vehicle</w:t>
            </w:r>
            <w:r w:rsidR="00542E80">
              <w:rPr>
                <w:szCs w:val="22"/>
              </w:rPr>
              <w:t xml:space="preserve"> (ATV)</w:t>
            </w:r>
            <w:r w:rsidRPr="00C451E8">
              <w:rPr>
                <w:szCs w:val="22"/>
              </w:rPr>
              <w:t xml:space="preserve"> track.  However since the hydro scheme has been constructed it would be more beneficial to the applicant to retain the temporary construction track as a permanent four wheel drive track to the intake.  The retention of this track would remove the need for a new permanent ATV track over a different route to the intake.  Furthermore the track (which would be properly landscaped and reduced in size from the original construction footprint) would benefit the maintenance of the hydro scheme by providing safe access to the main intake and much of the </w:t>
            </w:r>
            <w:r w:rsidRPr="00C451E8">
              <w:rPr>
                <w:szCs w:val="22"/>
              </w:rPr>
              <w:lastRenderedPageBreak/>
              <w:t>pipeline.  Also with the increasing need to lock cattle in</w:t>
            </w:r>
            <w:r w:rsidR="00542E80">
              <w:rPr>
                <w:szCs w:val="22"/>
              </w:rPr>
              <w:t xml:space="preserve"> the hill park (as part of the e</w:t>
            </w:r>
            <w:r w:rsidRPr="00C451E8">
              <w:rPr>
                <w:szCs w:val="22"/>
              </w:rPr>
              <w:t>state’s work in delivering habitat management prescriptions) and deer management activities, these activities could constitute the majority of vehicle movements on the track.</w:t>
            </w:r>
          </w:p>
          <w:p w:rsidR="00110CEE" w:rsidRPr="00C451E8" w:rsidRDefault="00110CEE" w:rsidP="00C451E8">
            <w:pPr>
              <w:rPr>
                <w:szCs w:val="22"/>
              </w:rPr>
            </w:pPr>
          </w:p>
          <w:p w:rsidR="0022482D" w:rsidRPr="00C451E8" w:rsidRDefault="0022482D" w:rsidP="00C451E8">
            <w:pPr>
              <w:rPr>
                <w:szCs w:val="22"/>
              </w:rPr>
            </w:pPr>
            <w:r w:rsidRPr="00C451E8">
              <w:rPr>
                <w:szCs w:val="22"/>
              </w:rPr>
              <w:t xml:space="preserve">The </w:t>
            </w:r>
            <w:r w:rsidRPr="00C451E8">
              <w:rPr>
                <w:szCs w:val="22"/>
                <w:u w:val="single"/>
              </w:rPr>
              <w:t>CMS</w:t>
            </w:r>
            <w:r w:rsidRPr="00C451E8">
              <w:rPr>
                <w:szCs w:val="22"/>
              </w:rPr>
              <w:t xml:space="preserve"> describes the proposed works and provides detail on the following: how the materials will be moved, proposed drainage, slope protection/silt management, storage/compounds, type of vehicle, ECoW, specification of turves/geotextiles/grass-seed, establishment of vegetation and access management.</w:t>
            </w:r>
          </w:p>
          <w:p w:rsidR="0022482D" w:rsidRPr="00C451E8" w:rsidRDefault="0022482D" w:rsidP="00C451E8">
            <w:pPr>
              <w:rPr>
                <w:szCs w:val="22"/>
              </w:rPr>
            </w:pPr>
          </w:p>
          <w:p w:rsidR="0022482D" w:rsidRPr="00C451E8" w:rsidRDefault="0022482D" w:rsidP="00C451E8">
            <w:pPr>
              <w:rPr>
                <w:szCs w:val="22"/>
              </w:rPr>
            </w:pPr>
            <w:r w:rsidRPr="00C451E8">
              <w:rPr>
                <w:szCs w:val="22"/>
              </w:rPr>
              <w:t xml:space="preserve">The </w:t>
            </w:r>
            <w:r w:rsidR="00110CEE" w:rsidRPr="00C451E8">
              <w:rPr>
                <w:szCs w:val="22"/>
                <w:u w:val="single"/>
              </w:rPr>
              <w:t>r</w:t>
            </w:r>
            <w:r w:rsidRPr="00C451E8">
              <w:rPr>
                <w:szCs w:val="22"/>
                <w:u w:val="single"/>
              </w:rPr>
              <w:t>emediation detail document</w:t>
            </w:r>
            <w:r w:rsidRPr="00C451E8">
              <w:rPr>
                <w:szCs w:val="22"/>
              </w:rPr>
              <w:t xml:space="preserve"> includes photographs taken along the track, a description of the feature and proposed remediation methods.</w:t>
            </w:r>
          </w:p>
          <w:p w:rsidR="00985371" w:rsidRPr="00C451E8" w:rsidRDefault="00985371" w:rsidP="00C451E8">
            <w:pPr>
              <w:rPr>
                <w:szCs w:val="22"/>
              </w:rPr>
            </w:pPr>
          </w:p>
        </w:tc>
      </w:tr>
      <w:tr w:rsidR="00985371" w:rsidRPr="00C451E8" w:rsidTr="005779BA">
        <w:tc>
          <w:tcPr>
            <w:tcW w:w="375" w:type="dxa"/>
          </w:tcPr>
          <w:p w:rsidR="00985371" w:rsidRPr="0056368E" w:rsidRDefault="00985371" w:rsidP="005779BA">
            <w:pPr>
              <w:widowControl/>
              <w:numPr>
                <w:ilvl w:val="0"/>
                <w:numId w:val="2"/>
              </w:numPr>
              <w:autoSpaceDE/>
              <w:autoSpaceDN/>
              <w:jc w:val="both"/>
              <w:rPr>
                <w:bCs/>
                <w:szCs w:val="22"/>
              </w:rPr>
            </w:pPr>
          </w:p>
        </w:tc>
        <w:tc>
          <w:tcPr>
            <w:tcW w:w="9514" w:type="dxa"/>
            <w:gridSpan w:val="2"/>
          </w:tcPr>
          <w:p w:rsidR="00985371" w:rsidRPr="00C451E8" w:rsidRDefault="00985371" w:rsidP="00C451E8">
            <w:pPr>
              <w:rPr>
                <w:b/>
                <w:szCs w:val="22"/>
              </w:rPr>
            </w:pPr>
            <w:r w:rsidRPr="00C451E8">
              <w:rPr>
                <w:b/>
                <w:szCs w:val="22"/>
              </w:rPr>
              <w:t>Planning Assessment</w:t>
            </w:r>
          </w:p>
        </w:tc>
      </w:tr>
      <w:tr w:rsidR="00985371" w:rsidRPr="00C451E8" w:rsidTr="005779BA">
        <w:tc>
          <w:tcPr>
            <w:tcW w:w="375" w:type="dxa"/>
          </w:tcPr>
          <w:p w:rsidR="00985371" w:rsidRPr="0056368E" w:rsidRDefault="00985371" w:rsidP="005779BA">
            <w:pPr>
              <w:jc w:val="both"/>
              <w:rPr>
                <w:bCs/>
                <w:szCs w:val="22"/>
              </w:rPr>
            </w:pPr>
          </w:p>
        </w:tc>
        <w:tc>
          <w:tcPr>
            <w:tcW w:w="9514" w:type="dxa"/>
            <w:gridSpan w:val="2"/>
          </w:tcPr>
          <w:p w:rsidR="00985371" w:rsidRPr="00C451E8" w:rsidRDefault="00110CEE" w:rsidP="00C451E8">
            <w:pPr>
              <w:rPr>
                <w:szCs w:val="22"/>
              </w:rPr>
            </w:pPr>
            <w:r w:rsidRPr="00C451E8">
              <w:rPr>
                <w:szCs w:val="22"/>
              </w:rPr>
              <w:t>The application is for the retention of an access track up to the intake for Allt Fionn hydro</w:t>
            </w:r>
            <w:r w:rsidR="008B355E" w:rsidRPr="00C451E8">
              <w:rPr>
                <w:szCs w:val="22"/>
              </w:rPr>
              <w:t xml:space="preserve"> for maintenance purposes, but also for estate management purposes.  Firstly the principle of the retention of such a track should be considered.</w:t>
            </w:r>
          </w:p>
          <w:p w:rsidR="008B355E" w:rsidRPr="00C451E8" w:rsidRDefault="008B355E" w:rsidP="00C451E8">
            <w:pPr>
              <w:rPr>
                <w:szCs w:val="22"/>
              </w:rPr>
            </w:pPr>
          </w:p>
          <w:p w:rsidR="008B355E" w:rsidRPr="00C451E8" w:rsidRDefault="008B355E" w:rsidP="00C451E8">
            <w:pPr>
              <w:rPr>
                <w:szCs w:val="22"/>
                <w:u w:val="single"/>
              </w:rPr>
            </w:pPr>
            <w:r w:rsidRPr="00C451E8">
              <w:rPr>
                <w:szCs w:val="22"/>
                <w:u w:val="single"/>
              </w:rPr>
              <w:t>Principle</w:t>
            </w:r>
          </w:p>
          <w:p w:rsidR="008B355E" w:rsidRPr="00C451E8" w:rsidRDefault="00C451E8" w:rsidP="00C451E8">
            <w:pPr>
              <w:rPr>
                <w:szCs w:val="22"/>
              </w:rPr>
            </w:pPr>
            <w:r w:rsidRPr="00C451E8">
              <w:rPr>
                <w:szCs w:val="22"/>
              </w:rPr>
              <w:t>The main local plan policy for hydro proposals is REN2.  This states that proposals for hydro energy generation will be supported where (a) ...access requirements and other support infrastructure do not generate a significant adverse impact on landscape, natural or cultural heritage or the water environment individually or cumulatively, including any protected species and habitats under statute;</w:t>
            </w:r>
          </w:p>
          <w:p w:rsidR="00C451E8" w:rsidRDefault="00C451E8" w:rsidP="00C451E8">
            <w:pPr>
              <w:rPr>
                <w:szCs w:val="22"/>
              </w:rPr>
            </w:pPr>
            <w:r w:rsidRPr="00C451E8">
              <w:rPr>
                <w:szCs w:val="22"/>
              </w:rPr>
              <w:t xml:space="preserve">(f) sufficient landscaping measures are included to integrate the proposal into the landscape setting </w:t>
            </w:r>
            <w:r w:rsidR="00F46C98">
              <w:rPr>
                <w:szCs w:val="22"/>
              </w:rPr>
              <w:t>...</w:t>
            </w:r>
            <w:r w:rsidRPr="00C451E8">
              <w:rPr>
                <w:szCs w:val="22"/>
              </w:rPr>
              <w:t>;</w:t>
            </w:r>
          </w:p>
          <w:p w:rsidR="00A34746" w:rsidRDefault="00A34746" w:rsidP="00C451E8">
            <w:pPr>
              <w:rPr>
                <w:szCs w:val="22"/>
              </w:rPr>
            </w:pPr>
          </w:p>
          <w:p w:rsidR="00A34746" w:rsidRDefault="00A34746" w:rsidP="00C451E8">
            <w:pPr>
              <w:rPr>
                <w:szCs w:val="22"/>
              </w:rPr>
            </w:pPr>
            <w:r>
              <w:rPr>
                <w:szCs w:val="22"/>
              </w:rPr>
              <w:t>Key considerations are therefore the impact of the access track on the landscape, natural or cultural heritage or water environment individually or cumulatively.  Each of these will be looked at in turn:</w:t>
            </w:r>
          </w:p>
          <w:p w:rsidR="00A34746" w:rsidRDefault="00A34746" w:rsidP="00C451E8">
            <w:pPr>
              <w:rPr>
                <w:szCs w:val="22"/>
              </w:rPr>
            </w:pPr>
          </w:p>
          <w:p w:rsidR="00C96F7E" w:rsidRDefault="00A34746" w:rsidP="00C451E8">
            <w:pPr>
              <w:rPr>
                <w:szCs w:val="22"/>
              </w:rPr>
            </w:pPr>
            <w:r w:rsidRPr="00C96F7E">
              <w:rPr>
                <w:szCs w:val="22"/>
                <w:u w:val="single"/>
              </w:rPr>
              <w:t>Impact of the access track on the landscape.</w:t>
            </w:r>
            <w:r>
              <w:rPr>
                <w:szCs w:val="22"/>
              </w:rPr>
              <w:t xml:space="preserve">  </w:t>
            </w:r>
          </w:p>
          <w:p w:rsidR="00A34746" w:rsidRDefault="00A34746" w:rsidP="00C451E8">
            <w:pPr>
              <w:rPr>
                <w:szCs w:val="22"/>
              </w:rPr>
            </w:pPr>
            <w:r>
              <w:rPr>
                <w:szCs w:val="22"/>
              </w:rPr>
              <w:t>The LVIA for the original application to the Consents Unit focussed on the landscape impact of the intake, pipeline and powerhouse.  It did not focus on the access road as this was to be temporary and fully restored.  For this application a LVIA was not requested as the track had already been created and site visits by the case officer, monitoring officer and NPA landscape architect were sufficient to ascertain the visual impact of the track.  The proposed mitigation measures involve reducing the width of the track down to a minimum suitable for a four wheel drive vehicle such a</w:t>
            </w:r>
            <w:r w:rsidR="00D52B98">
              <w:rPr>
                <w:szCs w:val="22"/>
              </w:rPr>
              <w:t>s a</w:t>
            </w:r>
            <w:r>
              <w:rPr>
                <w:szCs w:val="22"/>
              </w:rPr>
              <w:t xml:space="preserve"> landrover.  In addition to reducing the size of batters along the new track mitigation is proposed along a section of the existing track which has a greater visual impact to public receptors, including those on the railway line.</w:t>
            </w:r>
          </w:p>
          <w:p w:rsidR="00A34746" w:rsidRDefault="00A34746" w:rsidP="00C451E8">
            <w:pPr>
              <w:rPr>
                <w:szCs w:val="22"/>
              </w:rPr>
            </w:pPr>
          </w:p>
          <w:p w:rsidR="00A34746" w:rsidRDefault="00A34746" w:rsidP="00C451E8">
            <w:pPr>
              <w:rPr>
                <w:szCs w:val="22"/>
              </w:rPr>
            </w:pPr>
            <w:r>
              <w:rPr>
                <w:szCs w:val="22"/>
              </w:rPr>
              <w:t>The retention of a permanent track in this upland area will have an adverse visual impact.  However the proposed measures to reduce this impact</w:t>
            </w:r>
            <w:r w:rsidR="00D52B98">
              <w:rPr>
                <w:szCs w:val="22"/>
              </w:rPr>
              <w:t>,</w:t>
            </w:r>
            <w:r>
              <w:rPr>
                <w:szCs w:val="22"/>
              </w:rPr>
              <w:t xml:space="preserve"> by softening or removing batters, filling in borrow pits, removing earth mounds created during construction</w:t>
            </w:r>
            <w:r w:rsidR="00C96F7E">
              <w:rPr>
                <w:szCs w:val="22"/>
              </w:rPr>
              <w:t xml:space="preserve"> and relocation of turves</w:t>
            </w:r>
            <w:r w:rsidR="00D52B98">
              <w:rPr>
                <w:szCs w:val="22"/>
              </w:rPr>
              <w:t>,</w:t>
            </w:r>
            <w:r w:rsidR="00C96F7E">
              <w:rPr>
                <w:szCs w:val="22"/>
              </w:rPr>
              <w:t xml:space="preserve"> should minimise this impact which will need to be weighed against the benefits of retention.</w:t>
            </w:r>
          </w:p>
          <w:p w:rsidR="00C96F7E" w:rsidRDefault="00C96F7E" w:rsidP="00C451E8">
            <w:pPr>
              <w:rPr>
                <w:szCs w:val="22"/>
              </w:rPr>
            </w:pPr>
          </w:p>
          <w:p w:rsidR="00C96F7E" w:rsidRPr="00C96F7E" w:rsidRDefault="00C96F7E" w:rsidP="00C451E8">
            <w:pPr>
              <w:rPr>
                <w:szCs w:val="22"/>
                <w:u w:val="single"/>
              </w:rPr>
            </w:pPr>
            <w:r w:rsidRPr="00C96F7E">
              <w:rPr>
                <w:szCs w:val="22"/>
                <w:u w:val="single"/>
              </w:rPr>
              <w:t>Impact of the access track on the natural heritage</w:t>
            </w:r>
          </w:p>
          <w:p w:rsidR="00C96F7E" w:rsidRDefault="00C96F7E" w:rsidP="00C451E8">
            <w:pPr>
              <w:rPr>
                <w:szCs w:val="22"/>
              </w:rPr>
            </w:pPr>
            <w:r>
              <w:rPr>
                <w:szCs w:val="22"/>
              </w:rPr>
              <w:t>The Environmental Statement for the original application considered the impact of the proposed scheme on the ecology of the site including habitats and mammals.  Any alterations to the access route for the purposes of mitigation will not impact on bryophytes, lichens or vascular plants.</w:t>
            </w:r>
          </w:p>
          <w:p w:rsidR="00C96F7E" w:rsidRDefault="00C96F7E" w:rsidP="00C451E8">
            <w:pPr>
              <w:rPr>
                <w:szCs w:val="22"/>
              </w:rPr>
            </w:pPr>
          </w:p>
          <w:p w:rsidR="00C96F7E" w:rsidRDefault="00D52B98" w:rsidP="00C451E8">
            <w:pPr>
              <w:rPr>
                <w:szCs w:val="22"/>
              </w:rPr>
            </w:pPr>
            <w:r>
              <w:rPr>
                <w:szCs w:val="22"/>
              </w:rPr>
              <w:t>There was a high incidence of o</w:t>
            </w:r>
            <w:r w:rsidR="00C96F7E">
              <w:rPr>
                <w:szCs w:val="22"/>
              </w:rPr>
              <w:t>tter activity across the study site and a condition should be placed on the conse</w:t>
            </w:r>
            <w:r>
              <w:rPr>
                <w:szCs w:val="22"/>
              </w:rPr>
              <w:t>nt for mitigation measures for o</w:t>
            </w:r>
            <w:r w:rsidR="00C96F7E">
              <w:rPr>
                <w:szCs w:val="22"/>
              </w:rPr>
              <w:t>tters which applied during the hydro construction phase</w:t>
            </w:r>
            <w:r w:rsidR="008409F0">
              <w:rPr>
                <w:szCs w:val="22"/>
              </w:rPr>
              <w:t xml:space="preserve"> to be continued </w:t>
            </w:r>
            <w:r w:rsidR="00C96F7E">
              <w:rPr>
                <w:szCs w:val="22"/>
              </w:rPr>
              <w:t>for the proposed works to the access track.</w:t>
            </w:r>
          </w:p>
          <w:p w:rsidR="004D63D8" w:rsidRDefault="004D63D8" w:rsidP="00C451E8">
            <w:pPr>
              <w:rPr>
                <w:szCs w:val="22"/>
              </w:rPr>
            </w:pPr>
          </w:p>
          <w:p w:rsidR="004D63D8" w:rsidRDefault="004D63D8" w:rsidP="00C451E8">
            <w:pPr>
              <w:rPr>
                <w:szCs w:val="22"/>
              </w:rPr>
            </w:pPr>
            <w:r>
              <w:rPr>
                <w:szCs w:val="22"/>
              </w:rPr>
              <w:t>In terms of the detail of the proposed works geotextiles proposed to aid regeneration of vegetation</w:t>
            </w:r>
            <w:r w:rsidR="008409F0">
              <w:rPr>
                <w:szCs w:val="22"/>
              </w:rPr>
              <w:t xml:space="preserve"> at the intake are</w:t>
            </w:r>
            <w:r>
              <w:rPr>
                <w:szCs w:val="22"/>
              </w:rPr>
              <w:t xml:space="preserve"> considered to be acceptable.  Likewise the lifting of whole turves for translocation where possible, and the use of turf divots where the turves break up should ensure speedier restoration of surrounding vegetation.</w:t>
            </w:r>
            <w:r w:rsidR="008409F0">
              <w:rPr>
                <w:szCs w:val="22"/>
              </w:rPr>
              <w:t xml:space="preserve">  The applicant has proposed that an ECoW is employed</w:t>
            </w:r>
            <w:r w:rsidR="00A41149">
              <w:rPr>
                <w:szCs w:val="22"/>
              </w:rPr>
              <w:t xml:space="preserve"> throughout the duration of the work in order</w:t>
            </w:r>
            <w:r w:rsidR="008409F0">
              <w:rPr>
                <w:szCs w:val="22"/>
              </w:rPr>
              <w:t xml:space="preserve"> to agree</w:t>
            </w:r>
            <w:r w:rsidR="00A41149">
              <w:rPr>
                <w:szCs w:val="22"/>
              </w:rPr>
              <w:t>:</w:t>
            </w:r>
            <w:r w:rsidR="008409F0">
              <w:rPr>
                <w:szCs w:val="22"/>
              </w:rPr>
              <w:t xml:space="preserve"> proposed material transfer (in order to ensure that donor and recipient sites are compatible in terms of species mix), species for planting at the intake and any seed mix used for restoration.</w:t>
            </w:r>
          </w:p>
          <w:p w:rsidR="004D63D8" w:rsidRDefault="004D63D8" w:rsidP="00C451E8">
            <w:pPr>
              <w:rPr>
                <w:szCs w:val="22"/>
              </w:rPr>
            </w:pPr>
          </w:p>
          <w:p w:rsidR="004D63D8" w:rsidRDefault="004D63D8" w:rsidP="00C451E8">
            <w:pPr>
              <w:rPr>
                <w:szCs w:val="22"/>
              </w:rPr>
            </w:pPr>
            <w:r>
              <w:rPr>
                <w:szCs w:val="22"/>
              </w:rPr>
              <w:t xml:space="preserve">In summary, if the construction methods and remediation proposed, together with mitigation measures </w:t>
            </w:r>
            <w:r>
              <w:rPr>
                <w:szCs w:val="22"/>
              </w:rPr>
              <w:lastRenderedPageBreak/>
              <w:t>for working close to otter habitat,</w:t>
            </w:r>
            <w:r w:rsidR="00A41149">
              <w:rPr>
                <w:szCs w:val="22"/>
              </w:rPr>
              <w:t xml:space="preserve"> and employment of an ECoW</w:t>
            </w:r>
            <w:r>
              <w:rPr>
                <w:szCs w:val="22"/>
              </w:rPr>
              <w:t xml:space="preserve"> there should be no adverse impact on the natural heritage.</w:t>
            </w:r>
          </w:p>
          <w:p w:rsidR="004D63D8" w:rsidRDefault="004D63D8" w:rsidP="00C451E8">
            <w:pPr>
              <w:rPr>
                <w:szCs w:val="22"/>
              </w:rPr>
            </w:pPr>
          </w:p>
          <w:p w:rsidR="004D63D8" w:rsidRPr="008409F0" w:rsidRDefault="004D63D8" w:rsidP="00C451E8">
            <w:pPr>
              <w:rPr>
                <w:szCs w:val="22"/>
                <w:u w:val="single"/>
              </w:rPr>
            </w:pPr>
            <w:r w:rsidRPr="008409F0">
              <w:rPr>
                <w:szCs w:val="22"/>
                <w:u w:val="single"/>
              </w:rPr>
              <w:t>Impact of the access track on built heritage</w:t>
            </w:r>
          </w:p>
          <w:p w:rsidR="004D63D8" w:rsidRDefault="004D63D8" w:rsidP="00C451E8">
            <w:pPr>
              <w:rPr>
                <w:szCs w:val="22"/>
              </w:rPr>
            </w:pPr>
            <w:r>
              <w:rPr>
                <w:szCs w:val="22"/>
              </w:rPr>
              <w:t>There are no built heritage features along the route of the pipeline.</w:t>
            </w:r>
          </w:p>
          <w:p w:rsidR="004D63D8" w:rsidRDefault="004D63D8" w:rsidP="00C451E8">
            <w:pPr>
              <w:rPr>
                <w:szCs w:val="22"/>
              </w:rPr>
            </w:pPr>
          </w:p>
          <w:p w:rsidR="004D63D8" w:rsidRPr="008409F0" w:rsidRDefault="004D63D8" w:rsidP="00C451E8">
            <w:pPr>
              <w:rPr>
                <w:szCs w:val="22"/>
                <w:u w:val="single"/>
              </w:rPr>
            </w:pPr>
            <w:r w:rsidRPr="008409F0">
              <w:rPr>
                <w:szCs w:val="22"/>
                <w:u w:val="single"/>
              </w:rPr>
              <w:t>Impact of the access track on the water environment</w:t>
            </w:r>
          </w:p>
          <w:p w:rsidR="004D63D8" w:rsidRDefault="004D63D8" w:rsidP="00C451E8">
            <w:pPr>
              <w:rPr>
                <w:szCs w:val="22"/>
              </w:rPr>
            </w:pPr>
            <w:r>
              <w:rPr>
                <w:szCs w:val="22"/>
              </w:rPr>
              <w:t>The CMS states that a drainage ditch will be established on the topside of the track and regular culverts will be installed to convey the water downhill.  Any burn or minor stream crossings perpendicular to the access track will also be directed through culvert pipes.   The CMS also outlines how silt traps will be installed at all the culverts and tributaries and left in place until vegetation is well established.  This will ensure that silt does not run into the watercourse.</w:t>
            </w:r>
          </w:p>
          <w:p w:rsidR="004D63D8" w:rsidRDefault="004D63D8" w:rsidP="00C451E8">
            <w:pPr>
              <w:rPr>
                <w:szCs w:val="22"/>
              </w:rPr>
            </w:pPr>
          </w:p>
          <w:p w:rsidR="004D63D8" w:rsidRPr="008409F0" w:rsidRDefault="004D63D8" w:rsidP="00C451E8">
            <w:pPr>
              <w:rPr>
                <w:szCs w:val="22"/>
                <w:u w:val="single"/>
              </w:rPr>
            </w:pPr>
            <w:r w:rsidRPr="008409F0">
              <w:rPr>
                <w:szCs w:val="22"/>
                <w:u w:val="single"/>
              </w:rPr>
              <w:t>Cumulative impact</w:t>
            </w:r>
          </w:p>
          <w:p w:rsidR="008409F0" w:rsidRDefault="004D63D8" w:rsidP="00C451E8">
            <w:pPr>
              <w:rPr>
                <w:szCs w:val="22"/>
              </w:rPr>
            </w:pPr>
            <w:r>
              <w:rPr>
                <w:szCs w:val="22"/>
              </w:rPr>
              <w:t>This application is one of four hydro electric schemes within Glen Falloch and the first to be constructed and commissioned.  It is understood that further applications are likely to be received for approved temporary construction tracks to be retained as permanent access tracks to service the intakes and for estate management purposes.  Other applications may therefore require a landscape and visual assessment which includes consideration of the cumulative sequential impact of these tracks.</w:t>
            </w:r>
          </w:p>
          <w:p w:rsidR="008409F0" w:rsidRDefault="008409F0" w:rsidP="00C451E8">
            <w:pPr>
              <w:rPr>
                <w:szCs w:val="22"/>
              </w:rPr>
            </w:pPr>
          </w:p>
          <w:p w:rsidR="004D63D8" w:rsidRDefault="008409F0" w:rsidP="00C451E8">
            <w:pPr>
              <w:rPr>
                <w:szCs w:val="22"/>
              </w:rPr>
            </w:pPr>
            <w:r>
              <w:rPr>
                <w:szCs w:val="22"/>
              </w:rPr>
              <w:t>In order to reduce the cumulative visual impact of the tracks from the four schemes best practice mitigation measures need to be employed.  It is therefore proposed that this track should include at least three trial areas whereby the proposed central vegetated strip is backfilled using soil (as proposed in section 2.9 “Establishment of Vegetation” in the CMS) but also using whole turves in thin linear sections and finally using turf divots (where whole turves have broken up).  These trial areas can be used to inform decision making about the best restoration techniques for other schemes and thereby reduce any cumulative visual impacts on the landscape.</w:t>
            </w:r>
          </w:p>
          <w:p w:rsidR="004D63D8" w:rsidRDefault="004D63D8" w:rsidP="00C451E8">
            <w:pPr>
              <w:rPr>
                <w:szCs w:val="22"/>
              </w:rPr>
            </w:pPr>
          </w:p>
          <w:p w:rsidR="004D63D8" w:rsidRDefault="00A41149" w:rsidP="00C451E8">
            <w:pPr>
              <w:rPr>
                <w:b/>
                <w:szCs w:val="22"/>
                <w:u w:val="single"/>
              </w:rPr>
            </w:pPr>
            <w:r>
              <w:rPr>
                <w:szCs w:val="22"/>
                <w:u w:val="single"/>
              </w:rPr>
              <w:t>Summary and Conclusion</w:t>
            </w:r>
          </w:p>
          <w:p w:rsidR="00935F1E" w:rsidRDefault="00A41149" w:rsidP="00C451E8">
            <w:pPr>
              <w:rPr>
                <w:szCs w:val="22"/>
              </w:rPr>
            </w:pPr>
            <w:r>
              <w:rPr>
                <w:szCs w:val="22"/>
              </w:rPr>
              <w:t xml:space="preserve">The proposed retention of the access track, its reduction in width and proposed restoration/mitigation measures will minimise the impact of the track within the landscape.  However it will still have an adverse visual impact in this upland glen which was otherwise devoid of permanent features.  The </w:t>
            </w:r>
            <w:r w:rsidR="001840E8">
              <w:rPr>
                <w:szCs w:val="22"/>
              </w:rPr>
              <w:t xml:space="preserve">access track lies within a buffer area shown on the relative wildness map (Map 2 in the Park Partnership Plan). Conservation Policy 3: </w:t>
            </w:r>
            <w:r w:rsidR="00D52B98">
              <w:rPr>
                <w:szCs w:val="22"/>
              </w:rPr>
              <w:t>‘</w:t>
            </w:r>
            <w:r w:rsidR="001840E8">
              <w:rPr>
                <w:szCs w:val="22"/>
              </w:rPr>
              <w:t>Landscapes</w:t>
            </w:r>
            <w:r w:rsidR="00D52B98">
              <w:rPr>
                <w:szCs w:val="22"/>
              </w:rPr>
              <w:t>’</w:t>
            </w:r>
            <w:r w:rsidR="001840E8">
              <w:rPr>
                <w:szCs w:val="22"/>
              </w:rPr>
              <w:t xml:space="preserve"> in the Partnership Plan states that the outstanding landscapes and special qualities of the Park should be protected</w:t>
            </w:r>
            <w:r w:rsidR="00D52B98">
              <w:rPr>
                <w:szCs w:val="22"/>
              </w:rPr>
              <w:t xml:space="preserve"> where possible and enhanced.  It goes on to say that t</w:t>
            </w:r>
            <w:r w:rsidR="001840E8">
              <w:rPr>
                <w:szCs w:val="22"/>
              </w:rPr>
              <w:t>he benefit of these landscapes for the economy of the Park should be understood.  Priority is to be given to protecting the relative wildness of the National Park, specifically the core areas of wild land character, acknowledging the role of land management in maintaining these core areas.</w:t>
            </w:r>
            <w:r w:rsidR="00935F1E">
              <w:rPr>
                <w:szCs w:val="22"/>
              </w:rPr>
              <w:t xml:space="preserve">  </w:t>
            </w:r>
            <w:r w:rsidR="001840E8">
              <w:rPr>
                <w:szCs w:val="22"/>
              </w:rPr>
              <w:t xml:space="preserve">As the proposed track is not just to service the intake, but also for estate/land management purposes which will be for the benefit of the estate as a whole, it is considered that the retention of this track is justified.  </w:t>
            </w:r>
          </w:p>
          <w:p w:rsidR="00935F1E" w:rsidRDefault="00935F1E" w:rsidP="00C451E8">
            <w:pPr>
              <w:rPr>
                <w:szCs w:val="22"/>
              </w:rPr>
            </w:pPr>
          </w:p>
          <w:p w:rsidR="001840E8" w:rsidRDefault="001840E8" w:rsidP="00C451E8">
            <w:pPr>
              <w:rPr>
                <w:szCs w:val="22"/>
              </w:rPr>
            </w:pPr>
            <w:r>
              <w:rPr>
                <w:szCs w:val="22"/>
              </w:rPr>
              <w:t>The proposed mitigation measures should be required for the works to reduce the size of the track and address batters and other features alongside the track</w:t>
            </w:r>
            <w:r w:rsidR="00935F1E">
              <w:rPr>
                <w:szCs w:val="22"/>
              </w:rPr>
              <w:t xml:space="preserve"> via the imposition of a condition</w:t>
            </w:r>
            <w:r>
              <w:rPr>
                <w:szCs w:val="22"/>
              </w:rPr>
              <w:t>.  Also best practice techniques should be used and trial areas which may inform other access tracks shall be required by condition.</w:t>
            </w:r>
          </w:p>
          <w:p w:rsidR="001840E8" w:rsidRDefault="001840E8" w:rsidP="00C451E8">
            <w:pPr>
              <w:rPr>
                <w:szCs w:val="22"/>
              </w:rPr>
            </w:pPr>
          </w:p>
          <w:p w:rsidR="008B355E" w:rsidRPr="00C451E8" w:rsidRDefault="001840E8" w:rsidP="00C451E8">
            <w:pPr>
              <w:rPr>
                <w:szCs w:val="22"/>
              </w:rPr>
            </w:pPr>
            <w:r>
              <w:rPr>
                <w:szCs w:val="22"/>
              </w:rPr>
              <w:t>Therefore it is recommended that planning permission be granted subject to conditions.</w:t>
            </w:r>
          </w:p>
          <w:p w:rsidR="008B355E" w:rsidRPr="00C451E8" w:rsidRDefault="008B355E" w:rsidP="00C451E8">
            <w:pPr>
              <w:rPr>
                <w:szCs w:val="22"/>
              </w:rPr>
            </w:pPr>
          </w:p>
        </w:tc>
      </w:tr>
    </w:tbl>
    <w:p w:rsidR="00985371" w:rsidRDefault="00985371" w:rsidP="00985371">
      <w:pPr>
        <w:jc w:val="both"/>
      </w:pPr>
    </w:p>
    <w:p w:rsidR="00985371" w:rsidRDefault="00380E6C" w:rsidP="00985371">
      <w:pPr>
        <w:jc w:val="both"/>
        <w:rPr>
          <w:b/>
          <w:bCs/>
          <w:szCs w:val="22"/>
        </w:rPr>
      </w:pPr>
      <w:r>
        <w:rPr>
          <w:noProof/>
          <w:lang w:eastAsia="en-GB"/>
        </w:rPr>
        <w:pict>
          <v:line id="_x0000_s1027" style="position:absolute;left:0;text-align:left;z-index:251659264" from="-9pt,.15pt" to="468pt,.15pt"/>
        </w:pict>
      </w:r>
    </w:p>
    <w:p w:rsidR="00985371" w:rsidRDefault="00985371" w:rsidP="00D52B98">
      <w:pPr>
        <w:jc w:val="both"/>
        <w:rPr>
          <w:b/>
          <w:bCs/>
          <w:szCs w:val="22"/>
        </w:rPr>
      </w:pPr>
      <w:r>
        <w:rPr>
          <w:b/>
          <w:bCs/>
          <w:szCs w:val="22"/>
        </w:rPr>
        <w:t>Recommendation: Approve</w:t>
      </w:r>
    </w:p>
    <w:p w:rsidR="00985371" w:rsidRPr="00D6631F" w:rsidRDefault="00985371" w:rsidP="00D52B98">
      <w:pPr>
        <w:ind w:left="567" w:hanging="567"/>
        <w:rPr>
          <w:szCs w:val="22"/>
        </w:rPr>
      </w:pPr>
    </w:p>
    <w:p w:rsidR="00985371" w:rsidRPr="007B1DBE" w:rsidRDefault="001840E8" w:rsidP="00D52B98">
      <w:pPr>
        <w:jc w:val="both"/>
        <w:rPr>
          <w:b/>
          <w:szCs w:val="22"/>
        </w:rPr>
      </w:pPr>
      <w:r>
        <w:rPr>
          <w:b/>
          <w:szCs w:val="22"/>
        </w:rPr>
        <w:t>Conditions</w:t>
      </w:r>
    </w:p>
    <w:p w:rsidR="00935F1E" w:rsidRPr="0076714D" w:rsidRDefault="00935F1E" w:rsidP="00D52B98">
      <w:pPr>
        <w:adjustRightInd w:val="0"/>
        <w:rPr>
          <w:szCs w:val="24"/>
        </w:rPr>
      </w:pPr>
    </w:p>
    <w:p w:rsidR="003824E2" w:rsidRPr="0076714D" w:rsidRDefault="003824E2" w:rsidP="00D52B98">
      <w:pPr>
        <w:numPr>
          <w:ilvl w:val="0"/>
          <w:numId w:val="6"/>
        </w:numPr>
        <w:tabs>
          <w:tab w:val="left" w:pos="1440"/>
          <w:tab w:val="left" w:pos="2160"/>
          <w:tab w:val="left" w:pos="2880"/>
          <w:tab w:val="left" w:pos="4680"/>
          <w:tab w:val="left" w:pos="5400"/>
          <w:tab w:val="right" w:pos="9000"/>
        </w:tabs>
        <w:adjustRightInd w:val="0"/>
        <w:spacing w:line="240" w:lineRule="atLeast"/>
        <w:ind w:left="0" w:firstLine="0"/>
        <w:jc w:val="both"/>
        <w:rPr>
          <w:szCs w:val="24"/>
        </w:rPr>
      </w:pPr>
      <w:r w:rsidRPr="0076714D">
        <w:rPr>
          <w:b/>
        </w:rPr>
        <w:t>Ecological Clerk of Works (ECoW)</w:t>
      </w:r>
      <w:r w:rsidRPr="0076714D">
        <w:t>: No works shall commence on the development hereby approved until a suitably qualified, independent, Ecological Clerk of Works (ECoW) has been appointed by the developer</w:t>
      </w:r>
      <w:r w:rsidRPr="0076714D">
        <w:rPr>
          <w:szCs w:val="24"/>
        </w:rPr>
        <w:t xml:space="preserve"> to carry out the works set out in the approved Construction Method Statement (section 2.6).</w:t>
      </w:r>
    </w:p>
    <w:p w:rsidR="003824E2" w:rsidRPr="0076714D" w:rsidRDefault="003824E2" w:rsidP="00D52B98">
      <w:pPr>
        <w:tabs>
          <w:tab w:val="left" w:pos="1440"/>
          <w:tab w:val="left" w:pos="2160"/>
          <w:tab w:val="left" w:pos="2880"/>
          <w:tab w:val="left" w:pos="4680"/>
          <w:tab w:val="left" w:pos="5400"/>
          <w:tab w:val="right" w:pos="9000"/>
        </w:tabs>
        <w:adjustRightInd w:val="0"/>
        <w:spacing w:line="240" w:lineRule="atLeast"/>
        <w:jc w:val="both"/>
        <w:rPr>
          <w:szCs w:val="24"/>
        </w:rPr>
      </w:pPr>
    </w:p>
    <w:p w:rsidR="003824E2" w:rsidRPr="0076714D" w:rsidRDefault="003824E2" w:rsidP="00D52B98">
      <w:pPr>
        <w:jc w:val="both"/>
      </w:pPr>
      <w:r w:rsidRPr="0076714D">
        <w:t>REASON: To ensure adequate ecological mitigation, as set out in the Construction Method Statement and Specific Remediation Detail document</w:t>
      </w:r>
      <w:r w:rsidR="00D52B98">
        <w:t>,</w:t>
      </w:r>
      <w:r w:rsidRPr="0076714D">
        <w:t xml:space="preserve"> is carried out and to accord with the first statutory aim of the </w:t>
      </w:r>
      <w:r w:rsidRPr="0076714D">
        <w:lastRenderedPageBreak/>
        <w:t>National Park to conserve and enhance the natural heritage of the area.</w:t>
      </w:r>
    </w:p>
    <w:p w:rsidR="003824E2" w:rsidRPr="0076714D" w:rsidRDefault="003824E2" w:rsidP="00D52B98">
      <w:pPr>
        <w:jc w:val="both"/>
      </w:pPr>
    </w:p>
    <w:p w:rsidR="001840E8" w:rsidRPr="0076714D" w:rsidRDefault="001840E8" w:rsidP="00D52B98">
      <w:pPr>
        <w:jc w:val="both"/>
        <w:rPr>
          <w:szCs w:val="22"/>
        </w:rPr>
      </w:pPr>
    </w:p>
    <w:p w:rsidR="00BB687D" w:rsidRPr="0076714D" w:rsidRDefault="001840E8" w:rsidP="00D52B98">
      <w:r w:rsidRPr="0076714D">
        <w:rPr>
          <w:szCs w:val="22"/>
        </w:rPr>
        <w:t xml:space="preserve">2. </w:t>
      </w:r>
      <w:r w:rsidR="003824E2" w:rsidRPr="0076714D">
        <w:rPr>
          <w:szCs w:val="22"/>
        </w:rPr>
        <w:tab/>
      </w:r>
      <w:r w:rsidR="00BB687D" w:rsidRPr="0076714D">
        <w:rPr>
          <w:b/>
        </w:rPr>
        <w:t xml:space="preserve">Compliance with Construction </w:t>
      </w:r>
      <w:r w:rsidR="003824E2" w:rsidRPr="0076714D">
        <w:rPr>
          <w:b/>
        </w:rPr>
        <w:t>Method Statement and Remediation Detail</w:t>
      </w:r>
      <w:r w:rsidR="00BB687D" w:rsidRPr="0076714D">
        <w:rPr>
          <w:b/>
        </w:rPr>
        <w:t xml:space="preserve">: </w:t>
      </w:r>
      <w:r w:rsidR="00BB687D" w:rsidRPr="0076714D">
        <w:t xml:space="preserve">The works and restoration must be carried out in accordance with </w:t>
      </w:r>
      <w:r w:rsidR="003824E2" w:rsidRPr="0076714D">
        <w:t>approved Construction Method Statement and Specific Remediation Detail document</w:t>
      </w:r>
      <w:r w:rsidR="00BB687D" w:rsidRPr="0076714D">
        <w:t>, unless otherwise agreed in writing by the local planning authority.</w:t>
      </w:r>
    </w:p>
    <w:p w:rsidR="003824E2" w:rsidRPr="0076714D" w:rsidRDefault="003824E2" w:rsidP="00D52B98"/>
    <w:p w:rsidR="003824E2" w:rsidRPr="0076714D" w:rsidRDefault="003824E2" w:rsidP="00D52B98">
      <w:pPr>
        <w:jc w:val="both"/>
      </w:pPr>
      <w:r w:rsidRPr="0076714D">
        <w:t>REASON: To ensure adequate ecological mitigation, as set out in the Construction Method Statement and Specific Remediation Detail document</w:t>
      </w:r>
      <w:r w:rsidR="00D52B98">
        <w:t>,</w:t>
      </w:r>
      <w:r w:rsidRPr="0076714D">
        <w:t xml:space="preserve"> is carried out and to accord with the first statutory aim of the National Park to conserve and enhance the natural heritage of the area.</w:t>
      </w:r>
    </w:p>
    <w:p w:rsidR="001840E8" w:rsidRPr="0076714D" w:rsidRDefault="001840E8" w:rsidP="00D52B98">
      <w:pPr>
        <w:jc w:val="both"/>
        <w:rPr>
          <w:szCs w:val="22"/>
        </w:rPr>
      </w:pPr>
    </w:p>
    <w:p w:rsidR="001840E8" w:rsidRPr="0076714D" w:rsidRDefault="001840E8" w:rsidP="00D52B98">
      <w:pPr>
        <w:jc w:val="both"/>
        <w:rPr>
          <w:szCs w:val="22"/>
        </w:rPr>
      </w:pPr>
    </w:p>
    <w:p w:rsidR="0076714D" w:rsidRPr="0076714D" w:rsidRDefault="0076714D" w:rsidP="00D52B98">
      <w:pPr>
        <w:widowControl/>
        <w:adjustRightInd w:val="0"/>
        <w:rPr>
          <w:szCs w:val="22"/>
        </w:rPr>
      </w:pPr>
      <w:r w:rsidRPr="0076714D">
        <w:rPr>
          <w:szCs w:val="22"/>
        </w:rPr>
        <w:t>3.</w:t>
      </w:r>
      <w:r w:rsidRPr="0076714D">
        <w:rPr>
          <w:szCs w:val="22"/>
        </w:rPr>
        <w:tab/>
      </w:r>
      <w:r w:rsidR="001840E8" w:rsidRPr="0076714D">
        <w:rPr>
          <w:b/>
          <w:szCs w:val="22"/>
        </w:rPr>
        <w:t>Otter mitigation measures</w:t>
      </w:r>
      <w:r>
        <w:rPr>
          <w:b/>
          <w:szCs w:val="22"/>
        </w:rPr>
        <w:t xml:space="preserve"> &amp; Breeding Birds Protection</w:t>
      </w:r>
      <w:r w:rsidR="003824E2" w:rsidRPr="0076714D">
        <w:rPr>
          <w:b/>
          <w:szCs w:val="22"/>
        </w:rPr>
        <w:t>:</w:t>
      </w:r>
      <w:r w:rsidR="003824E2" w:rsidRPr="0076714D">
        <w:rPr>
          <w:szCs w:val="22"/>
        </w:rPr>
        <w:t xml:space="preserve"> The otter</w:t>
      </w:r>
      <w:r>
        <w:rPr>
          <w:szCs w:val="22"/>
        </w:rPr>
        <w:t xml:space="preserve"> and breeding birds</w:t>
      </w:r>
      <w:r w:rsidR="003824E2" w:rsidRPr="0076714D">
        <w:rPr>
          <w:szCs w:val="22"/>
        </w:rPr>
        <w:t xml:space="preserve"> mitigation measures set out in the “Preconstruction Survey, Mitigation &amp; Habitat Restoration Reports” by Nikki Dayton, Quadrat Scotland, May 2011 shall be implemented throughout the course of this development.</w:t>
      </w:r>
    </w:p>
    <w:p w:rsidR="0076714D" w:rsidRPr="0076714D" w:rsidRDefault="0076714D" w:rsidP="00D52B98">
      <w:pPr>
        <w:widowControl/>
        <w:adjustRightInd w:val="0"/>
        <w:rPr>
          <w:szCs w:val="22"/>
        </w:rPr>
      </w:pPr>
    </w:p>
    <w:p w:rsidR="0076714D" w:rsidRPr="0076714D" w:rsidRDefault="0076714D" w:rsidP="00D52B98">
      <w:pPr>
        <w:rPr>
          <w:spacing w:val="-2"/>
        </w:rPr>
      </w:pPr>
      <w:r w:rsidRPr="0076714D">
        <w:rPr>
          <w:spacing w:val="-2"/>
        </w:rPr>
        <w:t>REASON: To ensure the proposed works are not carried out in a manner liable to contravene Nature Conservation laws relating to a protected species and to accord with the first statutory aim of the National Park to conserve and enhance the natural heritage of the area</w:t>
      </w:r>
    </w:p>
    <w:p w:rsidR="00935F1E" w:rsidRPr="0076714D" w:rsidRDefault="00935F1E" w:rsidP="00D52B98">
      <w:pPr>
        <w:jc w:val="both"/>
      </w:pPr>
    </w:p>
    <w:p w:rsidR="001840E8" w:rsidRPr="0076714D" w:rsidRDefault="001840E8" w:rsidP="00D52B98">
      <w:pPr>
        <w:jc w:val="both"/>
      </w:pPr>
    </w:p>
    <w:p w:rsidR="0076714D" w:rsidRDefault="0076714D" w:rsidP="00D52B98">
      <w:pPr>
        <w:widowControl/>
        <w:adjustRightInd w:val="0"/>
        <w:rPr>
          <w:lang w:eastAsia="en-GB"/>
        </w:rPr>
      </w:pPr>
      <w:r w:rsidRPr="0076714D">
        <w:t>4.</w:t>
      </w:r>
      <w:r w:rsidRPr="0076714D">
        <w:tab/>
      </w:r>
      <w:r w:rsidRPr="0076714D">
        <w:rPr>
          <w:b/>
        </w:rPr>
        <w:t>Central Vegetated Strip</w:t>
      </w:r>
      <w:r w:rsidR="00253801">
        <w:rPr>
          <w:b/>
        </w:rPr>
        <w:t xml:space="preserve"> and best practice trial areas</w:t>
      </w:r>
      <w:r w:rsidRPr="0076714D">
        <w:t>: Along the length of the track hereby approved, t</w:t>
      </w:r>
      <w:r w:rsidRPr="0076714D">
        <w:rPr>
          <w:lang w:eastAsia="en-GB"/>
        </w:rPr>
        <w:t xml:space="preserve">he centre of the track </w:t>
      </w:r>
      <w:r w:rsidR="00D52B98">
        <w:rPr>
          <w:lang w:eastAsia="en-GB"/>
        </w:rPr>
        <w:t>shall</w:t>
      </w:r>
      <w:r w:rsidRPr="0076714D">
        <w:rPr>
          <w:lang w:eastAsia="en-GB"/>
        </w:rPr>
        <w:t xml:space="preserve"> be broken and soil </w:t>
      </w:r>
      <w:r w:rsidR="00D52B98">
        <w:rPr>
          <w:lang w:eastAsia="en-GB"/>
        </w:rPr>
        <w:t>shall</w:t>
      </w:r>
      <w:r w:rsidRPr="0076714D">
        <w:rPr>
          <w:lang w:eastAsia="en-GB"/>
        </w:rPr>
        <w:t xml:space="preserve"> be placed on the centre of the track at the end of the works in order to encourage the establishment of a central vegetated strip.  Three small trial zones shall be included at a minimum length of 5 metres</w:t>
      </w:r>
      <w:r w:rsidR="00253801">
        <w:rPr>
          <w:lang w:eastAsia="en-GB"/>
        </w:rPr>
        <w:t xml:space="preserve"> each</w:t>
      </w:r>
      <w:r w:rsidRPr="0076714D">
        <w:rPr>
          <w:lang w:eastAsia="en-GB"/>
        </w:rPr>
        <w:t xml:space="preserve"> whereby </w:t>
      </w:r>
      <w:r w:rsidR="00253801">
        <w:rPr>
          <w:lang w:eastAsia="en-GB"/>
        </w:rPr>
        <w:t xml:space="preserve">(a) </w:t>
      </w:r>
      <w:r w:rsidRPr="0076714D">
        <w:rPr>
          <w:lang w:eastAsia="en-GB"/>
        </w:rPr>
        <w:t>whole turves</w:t>
      </w:r>
      <w:r w:rsidR="00253801">
        <w:rPr>
          <w:lang w:eastAsia="en-GB"/>
        </w:rPr>
        <w:t>,(b) turf divots, and (c) soil,</w:t>
      </w:r>
      <w:r w:rsidRPr="0076714D">
        <w:rPr>
          <w:lang w:eastAsia="en-GB"/>
        </w:rPr>
        <w:t xml:space="preserve"> are used </w:t>
      </w:r>
      <w:r w:rsidR="00253801">
        <w:rPr>
          <w:lang w:eastAsia="en-GB"/>
        </w:rPr>
        <w:t>to backfill the central vegetated strip</w:t>
      </w:r>
      <w:r w:rsidRPr="0076714D">
        <w:rPr>
          <w:lang w:eastAsia="en-GB"/>
        </w:rPr>
        <w:t>.</w:t>
      </w:r>
    </w:p>
    <w:p w:rsidR="007F69A3" w:rsidRDefault="007F69A3" w:rsidP="00D52B98">
      <w:pPr>
        <w:widowControl/>
        <w:adjustRightInd w:val="0"/>
        <w:rPr>
          <w:lang w:eastAsia="en-GB"/>
        </w:rPr>
      </w:pPr>
    </w:p>
    <w:p w:rsidR="00753FEC" w:rsidRDefault="007F69A3" w:rsidP="00753FEC">
      <w:pPr>
        <w:rPr>
          <w:szCs w:val="22"/>
        </w:rPr>
      </w:pPr>
      <w:r w:rsidRPr="00753FEC">
        <w:rPr>
          <w:lang w:eastAsia="en-GB"/>
        </w:rPr>
        <w:t>REASON:</w:t>
      </w:r>
      <w:r w:rsidR="00753FEC">
        <w:rPr>
          <w:lang w:eastAsia="en-GB"/>
        </w:rPr>
        <w:t xml:space="preserve"> To</w:t>
      </w:r>
      <w:r w:rsidR="00753FEC" w:rsidRPr="00753FEC">
        <w:rPr>
          <w:szCs w:val="22"/>
        </w:rPr>
        <w:t xml:space="preserve"> </w:t>
      </w:r>
      <w:r w:rsidR="00753FEC">
        <w:rPr>
          <w:szCs w:val="22"/>
        </w:rPr>
        <w:t>inform decision making about the best restoration techniques for other schemes and thereby reduce any cumulative visual impacts on the landscape.</w:t>
      </w:r>
    </w:p>
    <w:p w:rsidR="00753FEC" w:rsidRDefault="00753FEC" w:rsidP="00753FEC">
      <w:pPr>
        <w:rPr>
          <w:szCs w:val="22"/>
        </w:rPr>
      </w:pPr>
    </w:p>
    <w:p w:rsidR="0076714D" w:rsidRDefault="0076714D" w:rsidP="00D52B98">
      <w:pPr>
        <w:jc w:val="both"/>
        <w:rPr>
          <w:color w:val="FF0000"/>
          <w:szCs w:val="22"/>
        </w:rPr>
      </w:pPr>
    </w:p>
    <w:p w:rsidR="00F909FF" w:rsidRDefault="00F909FF" w:rsidP="00F909FF">
      <w:pPr>
        <w:rPr>
          <w:b/>
          <w:bCs/>
          <w:color w:val="000000"/>
        </w:rPr>
      </w:pPr>
    </w:p>
    <w:p w:rsidR="00670BED" w:rsidRDefault="00670BED" w:rsidP="00253801">
      <w:pPr>
        <w:pBdr>
          <w:top w:val="single" w:sz="4" w:space="1" w:color="auto"/>
        </w:pBdr>
        <w:rPr>
          <w:b/>
          <w:bCs/>
          <w:color w:val="000000"/>
        </w:rPr>
      </w:pPr>
      <w:r>
        <w:rPr>
          <w:b/>
          <w:bCs/>
          <w:color w:val="000000"/>
        </w:rPr>
        <w:t>Reason for Decision</w:t>
      </w:r>
    </w:p>
    <w:p w:rsidR="00753FEC" w:rsidRDefault="00753FEC" w:rsidP="00670BED">
      <w:pPr>
        <w:rPr>
          <w:b/>
          <w:bCs/>
          <w:color w:val="000000"/>
        </w:rPr>
      </w:pPr>
    </w:p>
    <w:p w:rsidR="00753FEC" w:rsidRDefault="00753FEC" w:rsidP="00753FEC">
      <w:pPr>
        <w:rPr>
          <w:b/>
          <w:bCs/>
          <w:color w:val="000000"/>
        </w:rPr>
      </w:pPr>
      <w:r>
        <w:rPr>
          <w:szCs w:val="22"/>
        </w:rPr>
        <w:t xml:space="preserve">The proposal is considered to comply with local plan policy </w:t>
      </w:r>
      <w:r w:rsidRPr="00C451E8">
        <w:rPr>
          <w:szCs w:val="22"/>
        </w:rPr>
        <w:t>REN2</w:t>
      </w:r>
      <w:r>
        <w:rPr>
          <w:szCs w:val="22"/>
        </w:rPr>
        <w:t xml:space="preserve"> ‘</w:t>
      </w:r>
      <w:r w:rsidRPr="00C451E8">
        <w:rPr>
          <w:szCs w:val="22"/>
        </w:rPr>
        <w:t>Hydro Renewable Energy Projects</w:t>
      </w:r>
      <w:r>
        <w:rPr>
          <w:szCs w:val="22"/>
        </w:rPr>
        <w:t>’ as the proposed permanent track, and other additional ancillary features (</w:t>
      </w:r>
      <w:r w:rsidRPr="00C451E8">
        <w:t>pressure test block and storage shed at the intake</w:t>
      </w:r>
      <w:r>
        <w:t xml:space="preserve">) will not </w:t>
      </w:r>
      <w:r w:rsidRPr="00C451E8">
        <w:rPr>
          <w:szCs w:val="22"/>
        </w:rPr>
        <w:t>generate a significant adverse impact on natural or cultural heritage or the water environment individually or cumulatively, including any protected spe</w:t>
      </w:r>
      <w:r>
        <w:rPr>
          <w:szCs w:val="22"/>
        </w:rPr>
        <w:t xml:space="preserve">cies and habitats under statute.  The proposal will have an adverse landscape impact, however the mitigation measures proposed will minimise this.   As the proposed track is not just to service the intake, but also for estate/land management purposes which will be for the benefit of the estate as a whole, it is considered that the retention of this track is justified.  </w:t>
      </w:r>
    </w:p>
    <w:p w:rsidR="00753FEC" w:rsidRDefault="00753FEC" w:rsidP="00670BED">
      <w:pPr>
        <w:rPr>
          <w:b/>
          <w:bCs/>
          <w:color w:val="000000"/>
        </w:rPr>
      </w:pPr>
    </w:p>
    <w:p w:rsidR="00753FEC" w:rsidRDefault="00753FEC" w:rsidP="00F909FF">
      <w:pPr>
        <w:rPr>
          <w:b/>
          <w:bCs/>
          <w:color w:val="000000"/>
        </w:rPr>
      </w:pPr>
    </w:p>
    <w:p w:rsidR="00F909FF" w:rsidRDefault="00F909FF" w:rsidP="00F909FF">
      <w:pPr>
        <w:rPr>
          <w:b/>
          <w:bCs/>
          <w:color w:val="000000"/>
        </w:rPr>
      </w:pPr>
      <w:r>
        <w:rPr>
          <w:b/>
          <w:bCs/>
          <w:color w:val="000000"/>
        </w:rPr>
        <w:t>List of Plans</w:t>
      </w:r>
    </w:p>
    <w:p w:rsidR="00182018" w:rsidRDefault="00182018" w:rsidP="00182018">
      <w:pPr>
        <w:rPr>
          <w:b/>
          <w:bCs/>
          <w:color w:val="000000"/>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8"/>
        <w:gridCol w:w="2269"/>
        <w:gridCol w:w="2411"/>
        <w:gridCol w:w="2148"/>
      </w:tblGrid>
      <w:tr w:rsidR="00182018" w:rsidTr="00182018">
        <w:tc>
          <w:tcPr>
            <w:tcW w:w="3227" w:type="dxa"/>
            <w:hideMark/>
          </w:tcPr>
          <w:p w:rsidR="00182018" w:rsidRDefault="00182018">
            <w:pPr>
              <w:spacing w:line="276" w:lineRule="auto"/>
              <w:rPr>
                <w:b/>
              </w:rPr>
            </w:pPr>
            <w:r>
              <w:rPr>
                <w:b/>
              </w:rPr>
              <w:t>Title</w:t>
            </w:r>
          </w:p>
        </w:tc>
        <w:tc>
          <w:tcPr>
            <w:tcW w:w="2268" w:type="dxa"/>
            <w:hideMark/>
          </w:tcPr>
          <w:p w:rsidR="00182018" w:rsidRDefault="00182018">
            <w:pPr>
              <w:spacing w:line="276" w:lineRule="auto"/>
              <w:rPr>
                <w:b/>
              </w:rPr>
            </w:pPr>
            <w:r>
              <w:rPr>
                <w:b/>
              </w:rPr>
              <w:t>Reference</w:t>
            </w:r>
          </w:p>
        </w:tc>
        <w:tc>
          <w:tcPr>
            <w:tcW w:w="2410" w:type="dxa"/>
            <w:hideMark/>
          </w:tcPr>
          <w:p w:rsidR="00182018" w:rsidRDefault="00182018">
            <w:pPr>
              <w:spacing w:line="276" w:lineRule="auto"/>
              <w:rPr>
                <w:b/>
              </w:rPr>
            </w:pPr>
            <w:r>
              <w:rPr>
                <w:b/>
              </w:rPr>
              <w:t>Date on Plan*</w:t>
            </w:r>
          </w:p>
        </w:tc>
        <w:tc>
          <w:tcPr>
            <w:tcW w:w="2147" w:type="dxa"/>
            <w:hideMark/>
          </w:tcPr>
          <w:p w:rsidR="00182018" w:rsidRDefault="00182018">
            <w:pPr>
              <w:spacing w:line="276" w:lineRule="auto"/>
              <w:rPr>
                <w:b/>
              </w:rPr>
            </w:pPr>
            <w:r>
              <w:rPr>
                <w:b/>
              </w:rPr>
              <w:t>Date Received</w:t>
            </w:r>
          </w:p>
        </w:tc>
      </w:tr>
      <w:tr w:rsidR="00182018" w:rsidTr="00182018">
        <w:tc>
          <w:tcPr>
            <w:tcW w:w="3227" w:type="dxa"/>
            <w:hideMark/>
          </w:tcPr>
          <w:p w:rsidR="00182018" w:rsidRDefault="00182018">
            <w:pPr>
              <w:spacing w:line="276" w:lineRule="auto"/>
            </w:pPr>
            <w:r>
              <w:t>Location Plan</w:t>
            </w:r>
          </w:p>
        </w:tc>
        <w:tc>
          <w:tcPr>
            <w:tcW w:w="2268" w:type="dxa"/>
            <w:hideMark/>
          </w:tcPr>
          <w:p w:rsidR="00182018" w:rsidRDefault="00182018">
            <w:pPr>
              <w:spacing w:line="276" w:lineRule="auto"/>
            </w:pPr>
            <w:r>
              <w:t>10106 ISSUE 2</w:t>
            </w:r>
          </w:p>
        </w:tc>
        <w:tc>
          <w:tcPr>
            <w:tcW w:w="2410" w:type="dxa"/>
            <w:hideMark/>
          </w:tcPr>
          <w:p w:rsidR="00182018" w:rsidRDefault="00182018">
            <w:pPr>
              <w:spacing w:line="276" w:lineRule="auto"/>
            </w:pPr>
            <w:r>
              <w:t>02/10/12</w:t>
            </w:r>
          </w:p>
        </w:tc>
        <w:tc>
          <w:tcPr>
            <w:tcW w:w="2147" w:type="dxa"/>
            <w:hideMark/>
          </w:tcPr>
          <w:p w:rsidR="00182018" w:rsidRDefault="00182018">
            <w:pPr>
              <w:spacing w:line="276" w:lineRule="auto"/>
            </w:pPr>
            <w:r>
              <w:t>06/11/12</w:t>
            </w:r>
          </w:p>
        </w:tc>
      </w:tr>
      <w:tr w:rsidR="00182018" w:rsidTr="00182018">
        <w:tc>
          <w:tcPr>
            <w:tcW w:w="3227" w:type="dxa"/>
            <w:hideMark/>
          </w:tcPr>
          <w:p w:rsidR="00182018" w:rsidRDefault="00182018">
            <w:pPr>
              <w:spacing w:line="276" w:lineRule="auto"/>
            </w:pPr>
            <w:r>
              <w:t>Plan</w:t>
            </w:r>
          </w:p>
          <w:p w:rsidR="00182018" w:rsidRDefault="00182018">
            <w:pPr>
              <w:spacing w:line="276" w:lineRule="auto"/>
            </w:pPr>
            <w:r>
              <w:t>Scheme Access Tracks</w:t>
            </w:r>
          </w:p>
        </w:tc>
        <w:tc>
          <w:tcPr>
            <w:tcW w:w="2268" w:type="dxa"/>
            <w:hideMark/>
          </w:tcPr>
          <w:p w:rsidR="00182018" w:rsidRDefault="00182018">
            <w:pPr>
              <w:spacing w:line="276" w:lineRule="auto"/>
            </w:pPr>
            <w:r>
              <w:t>105 ISSUE 5</w:t>
            </w:r>
          </w:p>
        </w:tc>
        <w:tc>
          <w:tcPr>
            <w:tcW w:w="2410" w:type="dxa"/>
            <w:hideMark/>
          </w:tcPr>
          <w:p w:rsidR="00182018" w:rsidRDefault="00182018">
            <w:pPr>
              <w:spacing w:line="276" w:lineRule="auto"/>
            </w:pPr>
            <w:r>
              <w:t>29/06/12</w:t>
            </w:r>
          </w:p>
        </w:tc>
        <w:tc>
          <w:tcPr>
            <w:tcW w:w="2147" w:type="dxa"/>
            <w:hideMark/>
          </w:tcPr>
          <w:p w:rsidR="00182018" w:rsidRDefault="00182018">
            <w:pPr>
              <w:spacing w:line="276" w:lineRule="auto"/>
            </w:pPr>
            <w:r>
              <w:t>06/11/12</w:t>
            </w:r>
          </w:p>
        </w:tc>
      </w:tr>
      <w:tr w:rsidR="00182018" w:rsidTr="00182018">
        <w:tc>
          <w:tcPr>
            <w:tcW w:w="3227" w:type="dxa"/>
            <w:hideMark/>
          </w:tcPr>
          <w:p w:rsidR="00182018" w:rsidRDefault="00182018">
            <w:pPr>
              <w:spacing w:line="276" w:lineRule="auto"/>
            </w:pPr>
            <w:r>
              <w:t>Plan</w:t>
            </w:r>
          </w:p>
        </w:tc>
        <w:tc>
          <w:tcPr>
            <w:tcW w:w="2268" w:type="dxa"/>
            <w:hideMark/>
          </w:tcPr>
          <w:p w:rsidR="00182018" w:rsidRDefault="00182018">
            <w:pPr>
              <w:spacing w:line="276" w:lineRule="auto"/>
            </w:pPr>
            <w:r>
              <w:t>60001-1 REV 4</w:t>
            </w:r>
          </w:p>
        </w:tc>
        <w:tc>
          <w:tcPr>
            <w:tcW w:w="2410" w:type="dxa"/>
            <w:hideMark/>
          </w:tcPr>
          <w:p w:rsidR="00182018" w:rsidRDefault="00182018">
            <w:pPr>
              <w:spacing w:line="276" w:lineRule="auto"/>
            </w:pPr>
            <w:r>
              <w:t>31/01/13</w:t>
            </w:r>
          </w:p>
        </w:tc>
        <w:tc>
          <w:tcPr>
            <w:tcW w:w="2147" w:type="dxa"/>
            <w:hideMark/>
          </w:tcPr>
          <w:p w:rsidR="00182018" w:rsidRDefault="00182018">
            <w:pPr>
              <w:spacing w:line="276" w:lineRule="auto"/>
            </w:pPr>
            <w:r>
              <w:t>31/01/13</w:t>
            </w:r>
          </w:p>
        </w:tc>
      </w:tr>
      <w:tr w:rsidR="00182018" w:rsidTr="00182018">
        <w:tc>
          <w:tcPr>
            <w:tcW w:w="3227" w:type="dxa"/>
            <w:hideMark/>
          </w:tcPr>
          <w:p w:rsidR="00182018" w:rsidRDefault="00182018">
            <w:pPr>
              <w:spacing w:line="276" w:lineRule="auto"/>
            </w:pPr>
            <w:r>
              <w:t>Plan</w:t>
            </w:r>
          </w:p>
        </w:tc>
        <w:tc>
          <w:tcPr>
            <w:tcW w:w="2268" w:type="dxa"/>
            <w:hideMark/>
          </w:tcPr>
          <w:p w:rsidR="00182018" w:rsidRDefault="00182018">
            <w:pPr>
              <w:spacing w:line="276" w:lineRule="auto"/>
            </w:pPr>
            <w:r>
              <w:t>60001-2 REV 4</w:t>
            </w:r>
          </w:p>
        </w:tc>
        <w:tc>
          <w:tcPr>
            <w:tcW w:w="2410" w:type="dxa"/>
            <w:hideMark/>
          </w:tcPr>
          <w:p w:rsidR="00182018" w:rsidRDefault="00182018">
            <w:pPr>
              <w:spacing w:line="276" w:lineRule="auto"/>
            </w:pPr>
            <w:r>
              <w:t>31/01/13</w:t>
            </w:r>
          </w:p>
        </w:tc>
        <w:tc>
          <w:tcPr>
            <w:tcW w:w="2147" w:type="dxa"/>
            <w:hideMark/>
          </w:tcPr>
          <w:p w:rsidR="00182018" w:rsidRDefault="00182018">
            <w:pPr>
              <w:spacing w:line="276" w:lineRule="auto"/>
            </w:pPr>
            <w:r>
              <w:t>31/01/13</w:t>
            </w:r>
          </w:p>
        </w:tc>
      </w:tr>
      <w:tr w:rsidR="00182018" w:rsidTr="00182018">
        <w:tc>
          <w:tcPr>
            <w:tcW w:w="3227" w:type="dxa"/>
            <w:hideMark/>
          </w:tcPr>
          <w:p w:rsidR="00182018" w:rsidRDefault="00182018">
            <w:pPr>
              <w:spacing w:line="276" w:lineRule="auto"/>
            </w:pPr>
            <w:r>
              <w:t>General</w:t>
            </w:r>
          </w:p>
          <w:p w:rsidR="00182018" w:rsidRDefault="00182018">
            <w:pPr>
              <w:spacing w:line="276" w:lineRule="auto"/>
            </w:pPr>
            <w:r>
              <w:t>Construction Method Statement</w:t>
            </w:r>
          </w:p>
        </w:tc>
        <w:tc>
          <w:tcPr>
            <w:tcW w:w="2268" w:type="dxa"/>
          </w:tcPr>
          <w:p w:rsidR="00182018" w:rsidRDefault="00182018">
            <w:pPr>
              <w:spacing w:line="276" w:lineRule="auto"/>
            </w:pPr>
          </w:p>
        </w:tc>
        <w:tc>
          <w:tcPr>
            <w:tcW w:w="2410" w:type="dxa"/>
            <w:hideMark/>
          </w:tcPr>
          <w:p w:rsidR="00182018" w:rsidRDefault="00182018">
            <w:pPr>
              <w:spacing w:line="276" w:lineRule="auto"/>
            </w:pPr>
            <w:r>
              <w:t>30/01/13</w:t>
            </w:r>
          </w:p>
        </w:tc>
        <w:tc>
          <w:tcPr>
            <w:tcW w:w="2147" w:type="dxa"/>
            <w:hideMark/>
          </w:tcPr>
          <w:p w:rsidR="00182018" w:rsidRDefault="00182018">
            <w:pPr>
              <w:spacing w:line="276" w:lineRule="auto"/>
            </w:pPr>
            <w:r>
              <w:t>31/01/13</w:t>
            </w:r>
          </w:p>
        </w:tc>
      </w:tr>
      <w:tr w:rsidR="00182018" w:rsidTr="00182018">
        <w:tc>
          <w:tcPr>
            <w:tcW w:w="3227" w:type="dxa"/>
            <w:hideMark/>
          </w:tcPr>
          <w:p w:rsidR="00182018" w:rsidRDefault="00182018">
            <w:pPr>
              <w:spacing w:line="276" w:lineRule="auto"/>
            </w:pPr>
            <w:r>
              <w:t>General</w:t>
            </w:r>
          </w:p>
          <w:p w:rsidR="00182018" w:rsidRDefault="00182018">
            <w:pPr>
              <w:spacing w:line="276" w:lineRule="auto"/>
            </w:pPr>
            <w:r>
              <w:t>Remediation detail</w:t>
            </w:r>
          </w:p>
        </w:tc>
        <w:tc>
          <w:tcPr>
            <w:tcW w:w="2268" w:type="dxa"/>
          </w:tcPr>
          <w:p w:rsidR="00182018" w:rsidRDefault="00182018">
            <w:pPr>
              <w:spacing w:line="276" w:lineRule="auto"/>
            </w:pPr>
          </w:p>
        </w:tc>
        <w:tc>
          <w:tcPr>
            <w:tcW w:w="2410" w:type="dxa"/>
            <w:hideMark/>
          </w:tcPr>
          <w:p w:rsidR="00182018" w:rsidRDefault="00182018">
            <w:pPr>
              <w:spacing w:line="276" w:lineRule="auto"/>
            </w:pPr>
            <w:r>
              <w:t>31/01/13</w:t>
            </w:r>
          </w:p>
        </w:tc>
        <w:tc>
          <w:tcPr>
            <w:tcW w:w="2147" w:type="dxa"/>
            <w:hideMark/>
          </w:tcPr>
          <w:p w:rsidR="00182018" w:rsidRDefault="00182018">
            <w:pPr>
              <w:spacing w:line="276" w:lineRule="auto"/>
            </w:pPr>
            <w:r>
              <w:t>31/01/13</w:t>
            </w:r>
          </w:p>
        </w:tc>
      </w:tr>
      <w:tr w:rsidR="00182018" w:rsidTr="00182018">
        <w:tc>
          <w:tcPr>
            <w:tcW w:w="10052" w:type="dxa"/>
            <w:gridSpan w:val="4"/>
            <w:tcBorders>
              <w:left w:val="nil"/>
              <w:bottom w:val="nil"/>
              <w:right w:val="nil"/>
            </w:tcBorders>
            <w:hideMark/>
          </w:tcPr>
          <w:p w:rsidR="00182018" w:rsidRDefault="00182018">
            <w:pPr>
              <w:spacing w:line="276" w:lineRule="auto"/>
              <w:rPr>
                <w:szCs w:val="22"/>
              </w:rPr>
            </w:pPr>
            <w:r>
              <w:t>*</w:t>
            </w:r>
            <w:r>
              <w:rPr>
                <w:sz w:val="18"/>
                <w:szCs w:val="18"/>
              </w:rPr>
              <w:t>Where no specific day of month has been provided on the plan, the system defaults to the 1</w:t>
            </w:r>
            <w:r>
              <w:rPr>
                <w:sz w:val="18"/>
                <w:szCs w:val="18"/>
                <w:vertAlign w:val="superscript"/>
              </w:rPr>
              <w:t>st</w:t>
            </w:r>
            <w:r>
              <w:rPr>
                <w:sz w:val="18"/>
                <w:szCs w:val="18"/>
              </w:rPr>
              <w:t xml:space="preserve"> of the month.</w:t>
            </w:r>
          </w:p>
        </w:tc>
      </w:tr>
    </w:tbl>
    <w:p w:rsidR="00182018" w:rsidRDefault="00182018" w:rsidP="00182018">
      <w:pPr>
        <w:pBdr>
          <w:bottom w:val="single" w:sz="12" w:space="1" w:color="auto"/>
        </w:pBdr>
        <w:jc w:val="both"/>
        <w:rPr>
          <w:szCs w:val="22"/>
        </w:rPr>
      </w:pPr>
    </w:p>
    <w:p w:rsidR="00985371" w:rsidRPr="00632AEA" w:rsidRDefault="002B40E4" w:rsidP="00985371">
      <w:pPr>
        <w:pBdr>
          <w:bottom w:val="single" w:sz="12" w:space="1" w:color="auto"/>
        </w:pBdr>
        <w:jc w:val="both"/>
        <w:rPr>
          <w:b/>
          <w:szCs w:val="22"/>
        </w:rPr>
      </w:pPr>
      <w:r>
        <w:rPr>
          <w:b/>
          <w:szCs w:val="22"/>
        </w:rPr>
        <w:lastRenderedPageBreak/>
        <w:t xml:space="preserve">Informatives </w:t>
      </w:r>
    </w:p>
    <w:p w:rsidR="00985371" w:rsidRDefault="00985371" w:rsidP="00985371">
      <w:pPr>
        <w:pBdr>
          <w:bottom w:val="single" w:sz="12" w:space="1" w:color="auto"/>
        </w:pBdr>
        <w:jc w:val="both"/>
        <w:rPr>
          <w:szCs w:val="22"/>
        </w:rPr>
      </w:pPr>
    </w:p>
    <w:p w:rsidR="00985371" w:rsidRDefault="00985371" w:rsidP="00985371">
      <w:pPr>
        <w:pBdr>
          <w:bottom w:val="single" w:sz="12" w:space="1" w:color="auto"/>
        </w:pBdr>
        <w:jc w:val="both"/>
        <w:rPr>
          <w:szCs w:val="22"/>
        </w:rPr>
      </w:pPr>
    </w:p>
    <w:p w:rsidR="00985371" w:rsidRDefault="00985371" w:rsidP="00985371">
      <w:pPr>
        <w:pBdr>
          <w:bottom w:val="single" w:sz="12" w:space="1" w:color="auto"/>
        </w:pBdr>
        <w:jc w:val="both"/>
        <w:rPr>
          <w:szCs w:val="22"/>
        </w:rPr>
      </w:pPr>
      <w:r>
        <w:rPr>
          <w:szCs w:val="22"/>
        </w:rPr>
        <w:t xml:space="preserve"> 1</w:t>
      </w:r>
      <w:r>
        <w:rPr>
          <w:szCs w:val="22"/>
        </w:rPr>
        <w:tab/>
        <w:t>Notification of Initiation of Development - Under section 27A of the Town and Country Planning (Scotland) Act 1997 (as amended) the person undertaking the development  is required to give the planning authority prior written notification of the date on which it is intended to commence the development. We recommend this is submitted 2 weeks prior to the start of work. A failure to submit the notice, included in the decision pack, would constitute a breach of planning control under section 123(1) of that Act, which may result in enforcement action being taken.</w:t>
      </w:r>
    </w:p>
    <w:p w:rsidR="00985371" w:rsidRPr="00CB2EA0" w:rsidRDefault="00985371" w:rsidP="00985371">
      <w:pPr>
        <w:pBdr>
          <w:bottom w:val="single" w:sz="12" w:space="1" w:color="auto"/>
        </w:pBdr>
        <w:jc w:val="both"/>
        <w:rPr>
          <w:szCs w:val="22"/>
          <w:lang w:val="de-DE"/>
        </w:rPr>
      </w:pPr>
    </w:p>
    <w:p w:rsidR="00985371" w:rsidRPr="00CB2EA0" w:rsidRDefault="00985371" w:rsidP="00985371">
      <w:pPr>
        <w:pBdr>
          <w:bottom w:val="single" w:sz="12" w:space="1" w:color="auto"/>
        </w:pBdr>
        <w:jc w:val="both"/>
        <w:rPr>
          <w:szCs w:val="22"/>
          <w:lang w:val="de-DE"/>
        </w:rPr>
      </w:pPr>
      <w:r w:rsidRPr="00CB2EA0">
        <w:rPr>
          <w:szCs w:val="22"/>
          <w:lang w:val="de-DE"/>
        </w:rPr>
        <w:t xml:space="preserve"> 2</w:t>
      </w:r>
      <w:r w:rsidRPr="00CB2EA0">
        <w:rPr>
          <w:szCs w:val="22"/>
          <w:lang w:val="de-DE"/>
        </w:rPr>
        <w:tab/>
        <w:t>Notification of Completion of Development -  As soon as practicable after the development is complete, the person who completes the development is required by section 27B of the Town and Country Planning (Scotland) Act 1997 (as amended)  to  give written notice to the planning authority of the completion of the building works.  As before, there is notice for you to complete for this purpose included in the decision pack.  In larger, phased developments, a notice of completion is to be submitted as soon as practicable after each phase is finished by the person carrying out the development.</w:t>
      </w:r>
    </w:p>
    <w:p w:rsidR="00985371" w:rsidRPr="00CB2EA0" w:rsidRDefault="00985371" w:rsidP="00985371">
      <w:pPr>
        <w:pBdr>
          <w:bottom w:val="single" w:sz="12" w:space="1" w:color="auto"/>
        </w:pBdr>
        <w:jc w:val="both"/>
        <w:rPr>
          <w:szCs w:val="22"/>
          <w:lang w:val="de-DE"/>
        </w:rPr>
      </w:pPr>
    </w:p>
    <w:p w:rsidR="00985371" w:rsidRPr="00CB2EA0" w:rsidRDefault="00985371" w:rsidP="00985371">
      <w:pPr>
        <w:pBdr>
          <w:bottom w:val="single" w:sz="12" w:space="1" w:color="auto"/>
        </w:pBdr>
        <w:jc w:val="both"/>
        <w:rPr>
          <w:szCs w:val="22"/>
          <w:lang w:val="de-DE"/>
        </w:rPr>
      </w:pPr>
      <w:r w:rsidRPr="00CB2EA0">
        <w:rPr>
          <w:szCs w:val="22"/>
          <w:lang w:val="de-DE"/>
        </w:rPr>
        <w:t xml:space="preserve"> 3</w:t>
      </w:r>
      <w:r w:rsidRPr="00CB2EA0">
        <w:rPr>
          <w:szCs w:val="22"/>
          <w:lang w:val="de-DE"/>
        </w:rPr>
        <w:tab/>
        <w:t>Duration of permission - In accordance with section 58 of the Town and Country Planning (Scotland) Act 1997 (as amended), this permission lapses on the expiration of 3 years beginning from the date of this permission, unless the development to which this permission relates is begun before that expiration.</w:t>
      </w:r>
    </w:p>
    <w:p w:rsidR="00985371" w:rsidRPr="00CB2EA0" w:rsidRDefault="00985371" w:rsidP="00985371">
      <w:pPr>
        <w:pBdr>
          <w:bottom w:val="single" w:sz="12" w:space="1" w:color="auto"/>
        </w:pBdr>
        <w:jc w:val="both"/>
        <w:rPr>
          <w:szCs w:val="22"/>
          <w:lang w:val="de-DE"/>
        </w:rPr>
      </w:pPr>
    </w:p>
    <w:p w:rsidR="00BE0BB6" w:rsidRDefault="00985371" w:rsidP="00985371">
      <w:pPr>
        <w:pBdr>
          <w:bottom w:val="single" w:sz="12" w:space="1" w:color="auto"/>
        </w:pBdr>
        <w:jc w:val="both"/>
        <w:rPr>
          <w:szCs w:val="22"/>
          <w:lang w:val="de-DE"/>
        </w:rPr>
      </w:pPr>
      <w:r w:rsidRPr="00CB2EA0">
        <w:rPr>
          <w:szCs w:val="22"/>
          <w:lang w:val="de-DE"/>
        </w:rPr>
        <w:t xml:space="preserve"> 4</w:t>
      </w:r>
      <w:r w:rsidRPr="00CB2EA0">
        <w:rPr>
          <w:szCs w:val="22"/>
          <w:lang w:val="de-DE"/>
        </w:rPr>
        <w:tab/>
        <w:t xml:space="preserve">Protected species in vicinity </w:t>
      </w:r>
      <w:r w:rsidR="00753FEC">
        <w:rPr>
          <w:szCs w:val="22"/>
          <w:lang w:val="de-DE"/>
        </w:rPr>
        <w:t>–</w:t>
      </w:r>
      <w:r w:rsidRPr="00CB2EA0">
        <w:rPr>
          <w:szCs w:val="22"/>
          <w:lang w:val="de-DE"/>
        </w:rPr>
        <w:t xml:space="preserve"> </w:t>
      </w:r>
      <w:r w:rsidR="00753FEC">
        <w:rPr>
          <w:szCs w:val="22"/>
          <w:lang w:val="de-DE"/>
        </w:rPr>
        <w:t xml:space="preserve">Otters </w:t>
      </w:r>
      <w:r w:rsidR="00BE0BB6">
        <w:rPr>
          <w:szCs w:val="22"/>
          <w:lang w:val="de-DE"/>
        </w:rPr>
        <w:t>are known to be in the vicinity of the proposed development. Please be aware that they are fully protected, and it is an offence to deliberately, capture, injure or kill them or to damage, destroy or obstruct their breeding or resting places. It is also an offence to disturb them in their breeding or resting places.</w:t>
      </w:r>
    </w:p>
    <w:p w:rsidR="00985371" w:rsidRPr="00047C31" w:rsidRDefault="00985371" w:rsidP="00985371">
      <w:pPr>
        <w:pBdr>
          <w:bottom w:val="single" w:sz="12" w:space="1" w:color="auto"/>
        </w:pBdr>
        <w:jc w:val="both"/>
        <w:rPr>
          <w:szCs w:val="22"/>
          <w:lang w:val="de-DE"/>
        </w:rPr>
      </w:pPr>
    </w:p>
    <w:p w:rsidR="00985371" w:rsidRPr="00047C31" w:rsidRDefault="00985371" w:rsidP="00985371">
      <w:pPr>
        <w:pBdr>
          <w:bottom w:val="single" w:sz="12" w:space="1" w:color="auto"/>
        </w:pBdr>
        <w:jc w:val="both"/>
        <w:rPr>
          <w:szCs w:val="22"/>
          <w:lang w:val="de-DE"/>
        </w:rPr>
      </w:pPr>
    </w:p>
    <w:p w:rsidR="00985371" w:rsidRDefault="00985371" w:rsidP="00985371">
      <w:pPr>
        <w:jc w:val="both"/>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1"/>
        <w:gridCol w:w="5165"/>
      </w:tblGrid>
      <w:tr w:rsidR="00985371" w:rsidTr="005779BA">
        <w:tc>
          <w:tcPr>
            <w:tcW w:w="4441" w:type="dxa"/>
          </w:tcPr>
          <w:p w:rsidR="00985371" w:rsidRDefault="00985371" w:rsidP="005779BA">
            <w:pPr>
              <w:jc w:val="both"/>
              <w:rPr>
                <w:szCs w:val="22"/>
              </w:rPr>
            </w:pPr>
            <w:r w:rsidRPr="00C92C96">
              <w:rPr>
                <w:szCs w:val="22"/>
              </w:rPr>
              <w:t>Signed:</w:t>
            </w:r>
            <w:r w:rsidR="00753FEC">
              <w:rPr>
                <w:szCs w:val="22"/>
              </w:rPr>
              <w:t xml:space="preserve"> CB Stewart</w:t>
            </w:r>
          </w:p>
          <w:p w:rsidR="00985371" w:rsidRDefault="006B64CC" w:rsidP="005779BA">
            <w:pPr>
              <w:jc w:val="both"/>
              <w:rPr>
                <w:b/>
                <w:bCs/>
                <w:szCs w:val="22"/>
              </w:rPr>
            </w:pPr>
            <w:r>
              <w:rPr>
                <w:b/>
                <w:bCs/>
                <w:szCs w:val="22"/>
              </w:rPr>
              <w:t>Development Management Planner</w:t>
            </w:r>
          </w:p>
          <w:p w:rsidR="00985371" w:rsidRDefault="00985371" w:rsidP="005779BA">
            <w:pPr>
              <w:jc w:val="both"/>
              <w:rPr>
                <w:b/>
                <w:bCs/>
                <w:szCs w:val="22"/>
              </w:rPr>
            </w:pPr>
          </w:p>
          <w:p w:rsidR="00985371" w:rsidRPr="005F3772" w:rsidRDefault="00985371" w:rsidP="005779BA">
            <w:pPr>
              <w:jc w:val="both"/>
              <w:rPr>
                <w:b/>
                <w:bCs/>
                <w:szCs w:val="22"/>
              </w:rPr>
            </w:pPr>
          </w:p>
        </w:tc>
        <w:tc>
          <w:tcPr>
            <w:tcW w:w="5165" w:type="dxa"/>
          </w:tcPr>
          <w:p w:rsidR="00985371" w:rsidRPr="00BE2666" w:rsidRDefault="00985371" w:rsidP="005779BA">
            <w:pPr>
              <w:jc w:val="both"/>
              <w:rPr>
                <w:szCs w:val="22"/>
              </w:rPr>
            </w:pPr>
            <w:r w:rsidRPr="00BE2666">
              <w:rPr>
                <w:szCs w:val="22"/>
              </w:rPr>
              <w:t>Dated:</w:t>
            </w:r>
            <w:r w:rsidR="00753FEC">
              <w:rPr>
                <w:szCs w:val="22"/>
              </w:rPr>
              <w:t xml:space="preserve"> 28/02/2013</w:t>
            </w:r>
          </w:p>
          <w:p w:rsidR="00985371" w:rsidRPr="00C92C96" w:rsidRDefault="00985371" w:rsidP="005779BA">
            <w:pPr>
              <w:jc w:val="both"/>
              <w:rPr>
                <w:szCs w:val="22"/>
              </w:rPr>
            </w:pPr>
          </w:p>
        </w:tc>
      </w:tr>
    </w:tbl>
    <w:p w:rsidR="001C4BAE" w:rsidRPr="00951552" w:rsidRDefault="001C4BAE" w:rsidP="001C4BAE">
      <w:pPr>
        <w:widowControl/>
        <w:spacing w:before="24" w:after="24" w:line="-240" w:lineRule="auto"/>
        <w:jc w:val="both"/>
        <w:rPr>
          <w:sz w:val="22"/>
          <w:szCs w:val="22"/>
        </w:rPr>
      </w:pPr>
    </w:p>
    <w:p w:rsidR="00E709B6" w:rsidRDefault="00E709B6" w:rsidP="001C4BAE">
      <w:pPr>
        <w:pStyle w:val="Heading2"/>
        <w:rPr>
          <w:lang w:eastAsia="en-GB"/>
        </w:rPr>
      </w:pPr>
    </w:p>
    <w:sectPr w:rsidR="00E709B6" w:rsidSect="00E709B6">
      <w:headerReference w:type="default" r:id="rId8"/>
      <w:footerReference w:type="default" r:id="rId9"/>
      <w:pgSz w:w="11909" w:h="16834" w:code="9"/>
      <w:pgMar w:top="851" w:right="1134" w:bottom="567" w:left="1247" w:header="709" w:footer="709" w:gutter="0"/>
      <w:paperSrc w:first="3" w:other="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FEC" w:rsidRDefault="00753FEC">
      <w:r>
        <w:separator/>
      </w:r>
    </w:p>
  </w:endnote>
  <w:endnote w:type="continuationSeparator" w:id="0">
    <w:p w:rsidR="00753FEC" w:rsidRDefault="0075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EC" w:rsidRPr="00125B98" w:rsidRDefault="00753FEC" w:rsidP="00E709B6">
    <w:pPr>
      <w:pStyle w:val="Footer"/>
      <w:tabs>
        <w:tab w:val="clear" w:pos="4153"/>
        <w:tab w:val="clear" w:pos="8306"/>
      </w:tabs>
      <w:spacing w:after="40"/>
      <w:rPr>
        <w:b/>
        <w:color w:val="C2CD23"/>
        <w:sz w:val="19"/>
        <w:szCs w:val="18"/>
      </w:rPr>
    </w:pPr>
    <w:smartTag w:uri="urn:schemas-microsoft-com:office:smarttags" w:element="place">
      <w:r w:rsidRPr="00125B98">
        <w:rPr>
          <w:b/>
          <w:color w:val="C2CD23"/>
          <w:sz w:val="19"/>
          <w:szCs w:val="18"/>
        </w:rPr>
        <w:t>LOCH LOMOND</w:t>
      </w:r>
    </w:smartTag>
    <w:r w:rsidRPr="00125B98">
      <w:rPr>
        <w:b/>
        <w:color w:val="C2CD23"/>
        <w:sz w:val="19"/>
        <w:szCs w:val="18"/>
      </w:rPr>
      <w:t xml:space="preserve"> &amp; THE TROSSACHS NATIONAL PARK AUTHORITY</w:t>
    </w:r>
  </w:p>
  <w:p w:rsidR="00753FEC" w:rsidRPr="00E709B6" w:rsidRDefault="00753FEC" w:rsidP="00E709B6">
    <w:pPr>
      <w:pStyle w:val="Footer"/>
      <w:tabs>
        <w:tab w:val="clear" w:pos="4153"/>
        <w:tab w:val="clear" w:pos="8306"/>
      </w:tabs>
      <w:spacing w:after="40"/>
      <w:rPr>
        <w:color w:val="455560"/>
        <w:sz w:val="18"/>
        <w:szCs w:val="18"/>
      </w:rPr>
    </w:pPr>
    <w:r w:rsidRPr="00E709B6">
      <w:rPr>
        <w:color w:val="455560"/>
        <w:sz w:val="18"/>
        <w:szCs w:val="18"/>
      </w:rPr>
      <w:t xml:space="preserve">National Park Headquarters, Carrochan,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E709B6">
              <w:rPr>
                <w:color w:val="455560"/>
                <w:sz w:val="18"/>
                <w:szCs w:val="18"/>
              </w:rPr>
              <w:t>Carrochan Road</w:t>
            </w:r>
          </w:smartTag>
        </w:smartTag>
        <w:r w:rsidRPr="00E709B6">
          <w:rPr>
            <w:color w:val="455560"/>
            <w:sz w:val="18"/>
            <w:szCs w:val="18"/>
          </w:rPr>
          <w:t xml:space="preserve">, </w:t>
        </w:r>
        <w:smartTag w:uri="urn:schemas-microsoft-com:office:smarttags" w:element="City">
          <w:r w:rsidRPr="00E709B6">
            <w:rPr>
              <w:color w:val="455560"/>
              <w:sz w:val="18"/>
              <w:szCs w:val="18"/>
            </w:rPr>
            <w:t>Balloch</w:t>
          </w:r>
        </w:smartTag>
        <w:r w:rsidRPr="00E709B6">
          <w:rPr>
            <w:color w:val="455560"/>
            <w:sz w:val="18"/>
            <w:szCs w:val="18"/>
          </w:rPr>
          <w:t xml:space="preserve">, </w:t>
        </w:r>
        <w:smartTag w:uri="urn:schemas-microsoft-com:office:smarttags" w:element="PostalCode">
          <w:r w:rsidRPr="00E709B6">
            <w:rPr>
              <w:color w:val="455560"/>
              <w:sz w:val="18"/>
              <w:szCs w:val="18"/>
            </w:rPr>
            <w:t>G83 8EG</w:t>
          </w:r>
        </w:smartTag>
      </w:smartTag>
    </w:smartTag>
    <w:r w:rsidRPr="00E709B6">
      <w:rPr>
        <w:color w:val="455560"/>
        <w:sz w:val="18"/>
        <w:szCs w:val="18"/>
      </w:rPr>
      <w:t xml:space="preserve"> Long: 4˚34’24”</w:t>
    </w:r>
    <w:smartTag w:uri="urn:schemas-microsoft-com:office:smarttags" w:element="place">
      <w:r w:rsidRPr="00E709B6">
        <w:rPr>
          <w:color w:val="455560"/>
          <w:sz w:val="18"/>
          <w:szCs w:val="18"/>
        </w:rPr>
        <w:t>W  Lat</w:t>
      </w:r>
    </w:smartTag>
    <w:r w:rsidRPr="00E709B6">
      <w:rPr>
        <w:color w:val="455560"/>
        <w:sz w:val="18"/>
        <w:szCs w:val="18"/>
      </w:rPr>
      <w:t>: 56˚00’12”N</w:t>
    </w:r>
  </w:p>
  <w:p w:rsidR="00753FEC" w:rsidRPr="00E709B6" w:rsidRDefault="00753FEC" w:rsidP="00E709B6">
    <w:pPr>
      <w:pStyle w:val="Footer"/>
      <w:tabs>
        <w:tab w:val="clear" w:pos="4153"/>
        <w:tab w:val="clear" w:pos="8306"/>
      </w:tabs>
      <w:spacing w:after="40"/>
      <w:rPr>
        <w:color w:val="455560"/>
        <w:sz w:val="18"/>
        <w:szCs w:val="18"/>
        <w:lang w:val="de-DE"/>
      </w:rPr>
    </w:pPr>
    <w:r w:rsidRPr="00E709B6">
      <w:rPr>
        <w:color w:val="455560"/>
        <w:sz w:val="18"/>
        <w:szCs w:val="18"/>
        <w:lang w:val="de-DE"/>
      </w:rPr>
      <w:t xml:space="preserve">t: 01389 722600 f: 01389 722633 e: </w:t>
    </w:r>
    <w:r w:rsidRPr="00E709B6">
      <w:rPr>
        <w:rFonts w:cs="Times New Roman"/>
        <w:color w:val="455560"/>
        <w:sz w:val="18"/>
        <w:szCs w:val="18"/>
        <w:lang w:val="de-DE"/>
      </w:rPr>
      <w:t>info@lochlomond-trossachs.org</w:t>
    </w:r>
    <w:r w:rsidRPr="00E709B6">
      <w:rPr>
        <w:color w:val="455560"/>
        <w:sz w:val="18"/>
        <w:szCs w:val="18"/>
        <w:lang w:val="de-DE"/>
      </w:rPr>
      <w:t xml:space="preserve"> w: </w:t>
    </w:r>
    <w:hyperlink r:id="rId1" w:history="1">
      <w:r w:rsidRPr="00E709B6">
        <w:rPr>
          <w:rStyle w:val="Hyperlink"/>
          <w:color w:val="455560"/>
          <w:sz w:val="18"/>
          <w:szCs w:val="18"/>
          <w:u w:val="none"/>
          <w:lang w:val="de-DE"/>
        </w:rPr>
        <w:t>lochlomond-trossachs.org</w:t>
      </w:r>
    </w:hyperlink>
  </w:p>
  <w:p w:rsidR="00753FEC" w:rsidRPr="00E709B6" w:rsidRDefault="00753FEC" w:rsidP="002312F3">
    <w:pPr>
      <w:pStyle w:val="Footer"/>
      <w:tabs>
        <w:tab w:val="clear" w:pos="4153"/>
        <w:tab w:val="clear" w:pos="8306"/>
      </w:tabs>
      <w:spacing w:after="40"/>
      <w:rPr>
        <w:color w:val="455560"/>
        <w:sz w:val="18"/>
        <w:szCs w:val="18"/>
      </w:rPr>
    </w:pPr>
    <w:r w:rsidRPr="00E709B6">
      <w:rPr>
        <w:color w:val="455560"/>
        <w:sz w:val="18"/>
        <w:szCs w:val="18"/>
      </w:rPr>
      <w:t xml:space="preserve">Printed on paper sourced from certified sustainable forests </w:t>
    </w:r>
    <w:r>
      <w:rPr>
        <w:color w:val="455560"/>
        <w:sz w:val="18"/>
        <w:szCs w:val="18"/>
      </w:rPr>
      <w:tab/>
    </w:r>
    <w:r>
      <w:rPr>
        <w:color w:val="455560"/>
        <w:sz w:val="18"/>
        <w:szCs w:val="18"/>
      </w:rPr>
      <w:tab/>
    </w:r>
    <w:r>
      <w:rPr>
        <w:color w:val="455560"/>
        <w:sz w:val="18"/>
        <w:szCs w:val="18"/>
      </w:rPr>
      <w:tab/>
    </w:r>
    <w:r>
      <w:rPr>
        <w:color w:val="455560"/>
        <w:sz w:val="18"/>
        <w:szCs w:val="18"/>
      </w:rPr>
      <w:tab/>
    </w:r>
    <w:r w:rsidRPr="00C05599">
      <w:rPr>
        <w:color w:val="455560"/>
        <w:sz w:val="18"/>
        <w:szCs w:val="18"/>
      </w:rPr>
      <w:t xml:space="preserve">Page </w:t>
    </w:r>
    <w:r w:rsidRPr="00C05599">
      <w:rPr>
        <w:color w:val="455560"/>
        <w:sz w:val="18"/>
        <w:szCs w:val="18"/>
      </w:rPr>
      <w:fldChar w:fldCharType="begin"/>
    </w:r>
    <w:r w:rsidRPr="00C05599">
      <w:rPr>
        <w:color w:val="455560"/>
        <w:sz w:val="18"/>
        <w:szCs w:val="18"/>
      </w:rPr>
      <w:instrText xml:space="preserve"> PAGE </w:instrText>
    </w:r>
    <w:r w:rsidRPr="00C05599">
      <w:rPr>
        <w:color w:val="455560"/>
        <w:sz w:val="18"/>
        <w:szCs w:val="18"/>
      </w:rPr>
      <w:fldChar w:fldCharType="separate"/>
    </w:r>
    <w:r w:rsidR="00380E6C">
      <w:rPr>
        <w:noProof/>
        <w:color w:val="455560"/>
        <w:sz w:val="18"/>
        <w:szCs w:val="18"/>
      </w:rPr>
      <w:t>6</w:t>
    </w:r>
    <w:r w:rsidRPr="00C05599">
      <w:rPr>
        <w:color w:val="455560"/>
        <w:sz w:val="18"/>
        <w:szCs w:val="18"/>
      </w:rPr>
      <w:fldChar w:fldCharType="end"/>
    </w:r>
    <w:r w:rsidRPr="00C05599">
      <w:rPr>
        <w:color w:val="455560"/>
        <w:sz w:val="18"/>
        <w:szCs w:val="18"/>
      </w:rPr>
      <w:t xml:space="preserve"> of </w:t>
    </w:r>
    <w:r w:rsidRPr="00C05599">
      <w:rPr>
        <w:color w:val="455560"/>
        <w:sz w:val="18"/>
        <w:szCs w:val="18"/>
      </w:rPr>
      <w:fldChar w:fldCharType="begin"/>
    </w:r>
    <w:r w:rsidRPr="00C05599">
      <w:rPr>
        <w:color w:val="455560"/>
        <w:sz w:val="18"/>
        <w:szCs w:val="18"/>
      </w:rPr>
      <w:instrText xml:space="preserve"> NUMPAGES </w:instrText>
    </w:r>
    <w:r w:rsidRPr="00C05599">
      <w:rPr>
        <w:color w:val="455560"/>
        <w:sz w:val="18"/>
        <w:szCs w:val="18"/>
      </w:rPr>
      <w:fldChar w:fldCharType="separate"/>
    </w:r>
    <w:r w:rsidR="00380E6C">
      <w:rPr>
        <w:noProof/>
        <w:color w:val="455560"/>
        <w:sz w:val="18"/>
        <w:szCs w:val="18"/>
      </w:rPr>
      <w:t>6</w:t>
    </w:r>
    <w:r w:rsidRPr="00C05599">
      <w:rPr>
        <w:color w:val="455560"/>
        <w:sz w:val="18"/>
        <w:szCs w:val="18"/>
      </w:rPr>
      <w:fldChar w:fldCharType="end"/>
    </w:r>
    <w:r w:rsidRPr="00E709B6">
      <w:rPr>
        <w:color w:val="455560"/>
        <w:sz w:val="18"/>
        <w:szCs w:val="18"/>
      </w:rPr>
      <w:tab/>
      <w:t xml:space="preserve">                    </w:t>
    </w:r>
    <w:r>
      <w:rPr>
        <w:color w:val="455560"/>
        <w:sz w:val="18"/>
        <w:szCs w:val="18"/>
      </w:rPr>
      <w:t xml:space="preserve">                               </w:t>
    </w:r>
    <w:r>
      <w:rPr>
        <w:color w:val="455560"/>
        <w:sz w:val="18"/>
        <w:szCs w:val="18"/>
      </w:rPr>
      <w:tab/>
    </w:r>
    <w:r>
      <w:rPr>
        <w:color w:val="455560"/>
        <w:sz w:val="18"/>
        <w:szCs w:val="18"/>
      </w:rPr>
      <w:tab/>
    </w:r>
    <w:r w:rsidRPr="00E709B6">
      <w:rPr>
        <w:color w:val="3F7998"/>
        <w:sz w:val="18"/>
        <w:szCs w:val="18"/>
      </w:rPr>
      <w:tab/>
    </w:r>
    <w:r>
      <w:rPr>
        <w:color w:val="3F7998"/>
        <w:sz w:val="18"/>
        <w:szCs w:val="18"/>
      </w:rPr>
      <w:t xml:space="preserve">                                                    </w:t>
    </w:r>
    <w:r w:rsidRPr="00F5048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FEC" w:rsidRDefault="00753FEC">
      <w:r>
        <w:separator/>
      </w:r>
    </w:p>
  </w:footnote>
  <w:footnote w:type="continuationSeparator" w:id="0">
    <w:p w:rsidR="00753FEC" w:rsidRDefault="0075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EC" w:rsidRDefault="00753FEC" w:rsidP="0063325A">
    <w:pPr>
      <w:pStyle w:val="Header"/>
      <w:widowControl/>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7C3"/>
    <w:multiLevelType w:val="hybridMultilevel"/>
    <w:tmpl w:val="E01C19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6576083"/>
    <w:multiLevelType w:val="hybridMultilevel"/>
    <w:tmpl w:val="BF98ABF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1B2DFE"/>
    <w:multiLevelType w:val="hybridMultilevel"/>
    <w:tmpl w:val="5A1C3DF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1835704D"/>
    <w:multiLevelType w:val="hybridMultilevel"/>
    <w:tmpl w:val="37FE6A60"/>
    <w:lvl w:ilvl="0" w:tplc="AC98DD8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D6B92"/>
    <w:multiLevelType w:val="hybridMultilevel"/>
    <w:tmpl w:val="86948200"/>
    <w:lvl w:ilvl="0" w:tplc="9552FC22">
      <w:start w:val="1"/>
      <w:numFmt w:val="decimal"/>
      <w:lvlText w:val="%1."/>
      <w:lvlJc w:val="left"/>
      <w:pPr>
        <w:ind w:left="720" w:hanging="360"/>
      </w:pPr>
      <w:rPr>
        <w:rFonts w:cs="Times New Roman"/>
        <w:b w:val="0"/>
        <w:i w:val="0"/>
        <w:strike w:val="0"/>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92F2B32"/>
    <w:multiLevelType w:val="hybridMultilevel"/>
    <w:tmpl w:val="CEA04EE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6152D3"/>
    <w:multiLevelType w:val="hybridMultilevel"/>
    <w:tmpl w:val="7CB23E00"/>
    <w:lvl w:ilvl="0" w:tplc="5AF024CC">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45B1946"/>
    <w:multiLevelType w:val="hybridMultilevel"/>
    <w:tmpl w:val="FD50B220"/>
    <w:lvl w:ilvl="0" w:tplc="F2E01AE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92B2DFC"/>
    <w:multiLevelType w:val="hybridMultilevel"/>
    <w:tmpl w:val="A97ED216"/>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2"/>
  </w:num>
  <w:num w:numId="3">
    <w:abstractNumId w:val="7"/>
  </w:num>
  <w:num w:numId="4">
    <w:abstractNumId w:val="3"/>
  </w:num>
  <w:num w:numId="5">
    <w:abstractNumId w:val="0"/>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00F"/>
    <w:rsid w:val="00005C7E"/>
    <w:rsid w:val="000170A8"/>
    <w:rsid w:val="00020E2C"/>
    <w:rsid w:val="00025D21"/>
    <w:rsid w:val="00027603"/>
    <w:rsid w:val="000301AD"/>
    <w:rsid w:val="0004259F"/>
    <w:rsid w:val="00047C31"/>
    <w:rsid w:val="00064FA0"/>
    <w:rsid w:val="0007100F"/>
    <w:rsid w:val="0007431C"/>
    <w:rsid w:val="00083136"/>
    <w:rsid w:val="0008433E"/>
    <w:rsid w:val="000A24A5"/>
    <w:rsid w:val="000B3751"/>
    <w:rsid w:val="000C011B"/>
    <w:rsid w:val="000C372E"/>
    <w:rsid w:val="000E627E"/>
    <w:rsid w:val="00110CEE"/>
    <w:rsid w:val="0011778D"/>
    <w:rsid w:val="00125B98"/>
    <w:rsid w:val="00125DE3"/>
    <w:rsid w:val="0015202D"/>
    <w:rsid w:val="00154A27"/>
    <w:rsid w:val="00164920"/>
    <w:rsid w:val="00182018"/>
    <w:rsid w:val="001840E8"/>
    <w:rsid w:val="001860DD"/>
    <w:rsid w:val="00186B4A"/>
    <w:rsid w:val="001918A4"/>
    <w:rsid w:val="001977F2"/>
    <w:rsid w:val="001A1F82"/>
    <w:rsid w:val="001A258D"/>
    <w:rsid w:val="001B377F"/>
    <w:rsid w:val="001B6543"/>
    <w:rsid w:val="001C2474"/>
    <w:rsid w:val="001C457A"/>
    <w:rsid w:val="001C4BAE"/>
    <w:rsid w:val="001D6155"/>
    <w:rsid w:val="001E1DB0"/>
    <w:rsid w:val="0020253C"/>
    <w:rsid w:val="00217E0A"/>
    <w:rsid w:val="0022482D"/>
    <w:rsid w:val="00226C27"/>
    <w:rsid w:val="002312F3"/>
    <w:rsid w:val="0025262D"/>
    <w:rsid w:val="002536AF"/>
    <w:rsid w:val="00253801"/>
    <w:rsid w:val="00266DBF"/>
    <w:rsid w:val="00283489"/>
    <w:rsid w:val="002A0960"/>
    <w:rsid w:val="002B32A1"/>
    <w:rsid w:val="002B40E4"/>
    <w:rsid w:val="002C3488"/>
    <w:rsid w:val="002C6FDB"/>
    <w:rsid w:val="002D1143"/>
    <w:rsid w:val="002D33D1"/>
    <w:rsid w:val="002F0ADB"/>
    <w:rsid w:val="00300DEF"/>
    <w:rsid w:val="003146F6"/>
    <w:rsid w:val="00323597"/>
    <w:rsid w:val="0032598E"/>
    <w:rsid w:val="003306C2"/>
    <w:rsid w:val="0034022B"/>
    <w:rsid w:val="00380E6C"/>
    <w:rsid w:val="003824E2"/>
    <w:rsid w:val="00385FB1"/>
    <w:rsid w:val="003C20C7"/>
    <w:rsid w:val="003C2607"/>
    <w:rsid w:val="003F71C0"/>
    <w:rsid w:val="00421D5C"/>
    <w:rsid w:val="004235A6"/>
    <w:rsid w:val="00441243"/>
    <w:rsid w:val="00441FFF"/>
    <w:rsid w:val="00443289"/>
    <w:rsid w:val="00471A08"/>
    <w:rsid w:val="00487173"/>
    <w:rsid w:val="004B384B"/>
    <w:rsid w:val="004D1716"/>
    <w:rsid w:val="004D63D8"/>
    <w:rsid w:val="004F01AC"/>
    <w:rsid w:val="004F3162"/>
    <w:rsid w:val="005002E4"/>
    <w:rsid w:val="00502B44"/>
    <w:rsid w:val="005040F1"/>
    <w:rsid w:val="00523D51"/>
    <w:rsid w:val="00526730"/>
    <w:rsid w:val="00530AAB"/>
    <w:rsid w:val="00542E80"/>
    <w:rsid w:val="00547C65"/>
    <w:rsid w:val="005546D2"/>
    <w:rsid w:val="0056368E"/>
    <w:rsid w:val="00572AB5"/>
    <w:rsid w:val="005761C6"/>
    <w:rsid w:val="005779BA"/>
    <w:rsid w:val="00592B9B"/>
    <w:rsid w:val="005939E1"/>
    <w:rsid w:val="005B65F3"/>
    <w:rsid w:val="005B7065"/>
    <w:rsid w:val="005C1148"/>
    <w:rsid w:val="005D6F0A"/>
    <w:rsid w:val="005E0F4D"/>
    <w:rsid w:val="005E35F3"/>
    <w:rsid w:val="005E708B"/>
    <w:rsid w:val="005F3772"/>
    <w:rsid w:val="005F43CE"/>
    <w:rsid w:val="006038B8"/>
    <w:rsid w:val="0063116F"/>
    <w:rsid w:val="00632AEA"/>
    <w:rsid w:val="0063325A"/>
    <w:rsid w:val="006601BE"/>
    <w:rsid w:val="006650C0"/>
    <w:rsid w:val="00670BED"/>
    <w:rsid w:val="00672630"/>
    <w:rsid w:val="00687A0F"/>
    <w:rsid w:val="00695F72"/>
    <w:rsid w:val="006B64CC"/>
    <w:rsid w:val="006C58CF"/>
    <w:rsid w:val="006D5681"/>
    <w:rsid w:val="006F731B"/>
    <w:rsid w:val="00703365"/>
    <w:rsid w:val="007116E7"/>
    <w:rsid w:val="00724BBF"/>
    <w:rsid w:val="007265CD"/>
    <w:rsid w:val="00727A3F"/>
    <w:rsid w:val="00731609"/>
    <w:rsid w:val="0074010E"/>
    <w:rsid w:val="00753FEC"/>
    <w:rsid w:val="0076308D"/>
    <w:rsid w:val="0076714D"/>
    <w:rsid w:val="00767BBF"/>
    <w:rsid w:val="0077123C"/>
    <w:rsid w:val="00783BF0"/>
    <w:rsid w:val="0079220D"/>
    <w:rsid w:val="007A192B"/>
    <w:rsid w:val="007A3DCF"/>
    <w:rsid w:val="007B1DBE"/>
    <w:rsid w:val="007C36D7"/>
    <w:rsid w:val="007D364E"/>
    <w:rsid w:val="007D4FF7"/>
    <w:rsid w:val="007D5365"/>
    <w:rsid w:val="007E3245"/>
    <w:rsid w:val="007F3225"/>
    <w:rsid w:val="007F69A3"/>
    <w:rsid w:val="00804C63"/>
    <w:rsid w:val="00812207"/>
    <w:rsid w:val="00817D58"/>
    <w:rsid w:val="00824BDA"/>
    <w:rsid w:val="008409F0"/>
    <w:rsid w:val="00841C60"/>
    <w:rsid w:val="008442DF"/>
    <w:rsid w:val="008561EA"/>
    <w:rsid w:val="00856B9D"/>
    <w:rsid w:val="008936BE"/>
    <w:rsid w:val="008A0172"/>
    <w:rsid w:val="008A21DF"/>
    <w:rsid w:val="008A2435"/>
    <w:rsid w:val="008A4D28"/>
    <w:rsid w:val="008A55E9"/>
    <w:rsid w:val="008B355E"/>
    <w:rsid w:val="008C4077"/>
    <w:rsid w:val="008C57C4"/>
    <w:rsid w:val="008F762B"/>
    <w:rsid w:val="00907471"/>
    <w:rsid w:val="00915A85"/>
    <w:rsid w:val="00920642"/>
    <w:rsid w:val="0093514A"/>
    <w:rsid w:val="00935F1E"/>
    <w:rsid w:val="00936544"/>
    <w:rsid w:val="009425C6"/>
    <w:rsid w:val="00945DC8"/>
    <w:rsid w:val="00951552"/>
    <w:rsid w:val="00962207"/>
    <w:rsid w:val="00966C25"/>
    <w:rsid w:val="009743CC"/>
    <w:rsid w:val="00985371"/>
    <w:rsid w:val="00997E3D"/>
    <w:rsid w:val="009A752E"/>
    <w:rsid w:val="009C3D40"/>
    <w:rsid w:val="009E3B3B"/>
    <w:rsid w:val="009E4A64"/>
    <w:rsid w:val="009F3F4F"/>
    <w:rsid w:val="00A0640D"/>
    <w:rsid w:val="00A32968"/>
    <w:rsid w:val="00A34746"/>
    <w:rsid w:val="00A36C98"/>
    <w:rsid w:val="00A41149"/>
    <w:rsid w:val="00A54AA3"/>
    <w:rsid w:val="00A54B3D"/>
    <w:rsid w:val="00A97D00"/>
    <w:rsid w:val="00AA4291"/>
    <w:rsid w:val="00AC6FDC"/>
    <w:rsid w:val="00AD3B3E"/>
    <w:rsid w:val="00AD5386"/>
    <w:rsid w:val="00AE2C2E"/>
    <w:rsid w:val="00B04464"/>
    <w:rsid w:val="00B05E5A"/>
    <w:rsid w:val="00B07163"/>
    <w:rsid w:val="00B22E97"/>
    <w:rsid w:val="00B36BA7"/>
    <w:rsid w:val="00B6664C"/>
    <w:rsid w:val="00B666D5"/>
    <w:rsid w:val="00B700B8"/>
    <w:rsid w:val="00B77C21"/>
    <w:rsid w:val="00B95479"/>
    <w:rsid w:val="00BA51D9"/>
    <w:rsid w:val="00BA7AE6"/>
    <w:rsid w:val="00BB5E2E"/>
    <w:rsid w:val="00BB687D"/>
    <w:rsid w:val="00BC1F35"/>
    <w:rsid w:val="00BD39A8"/>
    <w:rsid w:val="00BD5FD1"/>
    <w:rsid w:val="00BE09E3"/>
    <w:rsid w:val="00BE0BB6"/>
    <w:rsid w:val="00BE2666"/>
    <w:rsid w:val="00BE3042"/>
    <w:rsid w:val="00BE4E67"/>
    <w:rsid w:val="00BF0475"/>
    <w:rsid w:val="00BF48D6"/>
    <w:rsid w:val="00BF6C7A"/>
    <w:rsid w:val="00C05599"/>
    <w:rsid w:val="00C2010D"/>
    <w:rsid w:val="00C35088"/>
    <w:rsid w:val="00C44870"/>
    <w:rsid w:val="00C451E8"/>
    <w:rsid w:val="00C4733C"/>
    <w:rsid w:val="00C664BC"/>
    <w:rsid w:val="00C753B7"/>
    <w:rsid w:val="00C76044"/>
    <w:rsid w:val="00C84F3E"/>
    <w:rsid w:val="00C92C96"/>
    <w:rsid w:val="00C957F3"/>
    <w:rsid w:val="00C96F7E"/>
    <w:rsid w:val="00CA40C1"/>
    <w:rsid w:val="00CB27DD"/>
    <w:rsid w:val="00CB2EA0"/>
    <w:rsid w:val="00CF3E08"/>
    <w:rsid w:val="00D1071A"/>
    <w:rsid w:val="00D15C02"/>
    <w:rsid w:val="00D22583"/>
    <w:rsid w:val="00D3445F"/>
    <w:rsid w:val="00D366CA"/>
    <w:rsid w:val="00D371B9"/>
    <w:rsid w:val="00D43ACC"/>
    <w:rsid w:val="00D52B98"/>
    <w:rsid w:val="00D540B8"/>
    <w:rsid w:val="00D63FE2"/>
    <w:rsid w:val="00D6631F"/>
    <w:rsid w:val="00D66D72"/>
    <w:rsid w:val="00D71B1B"/>
    <w:rsid w:val="00D725B5"/>
    <w:rsid w:val="00D85DBE"/>
    <w:rsid w:val="00DA1913"/>
    <w:rsid w:val="00DA4CA3"/>
    <w:rsid w:val="00DB7240"/>
    <w:rsid w:val="00DD04DA"/>
    <w:rsid w:val="00DD7A2E"/>
    <w:rsid w:val="00DF619D"/>
    <w:rsid w:val="00E06C3D"/>
    <w:rsid w:val="00E10F55"/>
    <w:rsid w:val="00E665D2"/>
    <w:rsid w:val="00E709B6"/>
    <w:rsid w:val="00E72E96"/>
    <w:rsid w:val="00E81791"/>
    <w:rsid w:val="00E90CA7"/>
    <w:rsid w:val="00E96A62"/>
    <w:rsid w:val="00EA3553"/>
    <w:rsid w:val="00EA3796"/>
    <w:rsid w:val="00EE2F5C"/>
    <w:rsid w:val="00EF4ED4"/>
    <w:rsid w:val="00EF6BB5"/>
    <w:rsid w:val="00F22480"/>
    <w:rsid w:val="00F225B4"/>
    <w:rsid w:val="00F46C98"/>
    <w:rsid w:val="00F5048C"/>
    <w:rsid w:val="00F5565F"/>
    <w:rsid w:val="00F63CFA"/>
    <w:rsid w:val="00F63E74"/>
    <w:rsid w:val="00F83E7E"/>
    <w:rsid w:val="00F909FF"/>
    <w:rsid w:val="00FA2AFD"/>
    <w:rsid w:val="00FA3051"/>
    <w:rsid w:val="00FC37D0"/>
    <w:rsid w:val="00FD2451"/>
    <w:rsid w:val="00FE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8"/>
    <o:shapelayout v:ext="edit">
      <o:idmap v:ext="edit" data="1"/>
    </o:shapelayout>
  </w:shapeDefaults>
  <w:decimalSymbol w:val="."/>
  <w:listSeparator w:val=","/>
  <w14:defaultImageDpi w14:val="0"/>
  <w15:docId w15:val="{E01B75F6-49FD-479B-9649-5F902BB6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spacing w:after="0" w:line="240" w:lineRule="auto"/>
    </w:pPr>
    <w:rPr>
      <w:rFonts w:ascii="Arial" w:hAnsi="Arial" w:cs="Arial"/>
      <w:sz w:val="20"/>
      <w:szCs w:val="20"/>
      <w:lang w:eastAsia="en-US"/>
    </w:rPr>
  </w:style>
  <w:style w:type="paragraph" w:styleId="Heading1">
    <w:name w:val="heading 1"/>
    <w:basedOn w:val="Normal"/>
    <w:next w:val="Normal"/>
    <w:link w:val="Heading1Char"/>
    <w:uiPriority w:val="99"/>
    <w:qFormat/>
    <w:rsid w:val="0063325A"/>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25262D"/>
    <w:pPr>
      <w:keepNext/>
      <w:outlineLvl w:val="1"/>
    </w:pPr>
    <w:rPr>
      <w:b/>
      <w:bCs/>
      <w:iCs/>
      <w:sz w:val="22"/>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9"/>
    <w:locked/>
    <w:rsid w:val="0025262D"/>
    <w:rPr>
      <w:rFonts w:ascii="Arial" w:hAnsi="Arial" w:cs="Arial"/>
      <w:b/>
      <w:bCs/>
      <w:iCs/>
      <w:sz w:val="28"/>
      <w:szCs w:val="28"/>
      <w:lang w:val="en-GB" w:eastAsia="en-US" w:bidi="ar-SA"/>
    </w:rPr>
  </w:style>
  <w:style w:type="paragraph" w:styleId="BalloonText">
    <w:name w:val="Balloon Text"/>
    <w:basedOn w:val="Normal"/>
    <w:link w:val="BalloonTextChar"/>
    <w:uiPriority w:val="99"/>
    <w:semiHidden/>
    <w:pPr>
      <w:widowControl/>
      <w:autoSpaceDE/>
      <w:autoSpaceDN/>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0"/>
      <w:szCs w:val="20"/>
      <w:lang w:val="x-none" w:eastAsia="en-US"/>
    </w:rPr>
  </w:style>
  <w:style w:type="paragraph" w:styleId="List">
    <w:name w:val="List"/>
    <w:basedOn w:val="Normal"/>
    <w:uiPriority w:val="99"/>
    <w:rsid w:val="0063325A"/>
    <w:pPr>
      <w:ind w:left="283" w:hanging="283"/>
    </w:pPr>
  </w:style>
  <w:style w:type="paragraph" w:styleId="BodyText">
    <w:name w:val="Body Text"/>
    <w:basedOn w:val="Normal"/>
    <w:link w:val="BodyTextChar"/>
    <w:uiPriority w:val="99"/>
    <w:rsid w:val="0063325A"/>
    <w:pPr>
      <w:spacing w:after="120"/>
    </w:pPr>
  </w:style>
  <w:style w:type="character" w:customStyle="1" w:styleId="BodyTextChar">
    <w:name w:val="Body Text Char"/>
    <w:basedOn w:val="DefaultParagraphFont"/>
    <w:link w:val="BodyText"/>
    <w:uiPriority w:val="99"/>
    <w:semiHidden/>
    <w:locked/>
    <w:rPr>
      <w:rFonts w:ascii="Arial" w:hAnsi="Arial" w:cs="Arial"/>
      <w:sz w:val="20"/>
      <w:szCs w:val="20"/>
      <w:lang w:val="x-none" w:eastAsia="en-US"/>
    </w:rPr>
  </w:style>
  <w:style w:type="character" w:styleId="Hyperlink">
    <w:name w:val="Hyperlink"/>
    <w:basedOn w:val="DefaultParagraphFont"/>
    <w:uiPriority w:val="99"/>
    <w:rsid w:val="0063325A"/>
    <w:rPr>
      <w:rFonts w:cs="Times New Roman"/>
      <w:color w:val="0000FF"/>
      <w:u w:val="single"/>
    </w:rPr>
  </w:style>
  <w:style w:type="paragraph" w:customStyle="1" w:styleId="StyleHeading211ptNotItalic">
    <w:name w:val="Style Heading 2 + 11 pt Not Italic"/>
    <w:basedOn w:val="Heading2"/>
    <w:link w:val="StyleHeading211ptNotItalicChar"/>
    <w:uiPriority w:val="99"/>
    <w:rsid w:val="0025262D"/>
    <w:rPr>
      <w:i/>
      <w:iCs w:val="0"/>
    </w:rPr>
  </w:style>
  <w:style w:type="character" w:customStyle="1" w:styleId="StyleHeading211ptNotItalicChar">
    <w:name w:val="Style Heading 2 + 11 pt Not Italic Char"/>
    <w:basedOn w:val="Heading2Char"/>
    <w:link w:val="StyleHeading211ptNotItalic"/>
    <w:uiPriority w:val="99"/>
    <w:locked/>
    <w:rsid w:val="0025262D"/>
    <w:rPr>
      <w:rFonts w:ascii="Arial" w:hAnsi="Arial" w:cs="Arial"/>
      <w:b/>
      <w:bCs/>
      <w:iCs/>
      <w:sz w:val="28"/>
      <w:szCs w:val="28"/>
      <w:lang w:val="en-GB" w:eastAsia="en-US" w:bidi="ar-SA"/>
    </w:rPr>
  </w:style>
  <w:style w:type="paragraph" w:customStyle="1" w:styleId="StyleHeading211ptNotItalic1">
    <w:name w:val="Style Heading 2 + 11 pt Not Italic1"/>
    <w:basedOn w:val="Heading2"/>
    <w:link w:val="StyleHeading211ptNotItalic1Char"/>
    <w:uiPriority w:val="99"/>
    <w:rsid w:val="0025262D"/>
    <w:rPr>
      <w:i/>
      <w:iCs w:val="0"/>
    </w:rPr>
  </w:style>
  <w:style w:type="character" w:customStyle="1" w:styleId="StyleHeading211ptNotItalic1Char">
    <w:name w:val="Style Heading 2 + 11 pt Not Italic1 Char"/>
    <w:basedOn w:val="Heading2Char"/>
    <w:link w:val="StyleHeading211ptNotItalic1"/>
    <w:uiPriority w:val="99"/>
    <w:locked/>
    <w:rsid w:val="0025262D"/>
    <w:rPr>
      <w:rFonts w:ascii="Arial" w:hAnsi="Arial" w:cs="Arial"/>
      <w:b/>
      <w:bCs/>
      <w:iCs/>
      <w:sz w:val="28"/>
      <w:szCs w:val="28"/>
      <w:lang w:val="en-GB" w:eastAsia="en-US" w:bidi="ar-SA"/>
    </w:rPr>
  </w:style>
  <w:style w:type="character" w:styleId="FollowedHyperlink">
    <w:name w:val="FollowedHyperlink"/>
    <w:basedOn w:val="DefaultParagraphFont"/>
    <w:uiPriority w:val="99"/>
    <w:rsid w:val="00D22583"/>
    <w:rPr>
      <w:rFonts w:cs="Times New Roman"/>
      <w:color w:val="800080"/>
      <w:u w:val="single"/>
    </w:rPr>
  </w:style>
  <w:style w:type="table" w:styleId="TableGrid">
    <w:name w:val="Table Grid"/>
    <w:basedOn w:val="TableNormal"/>
    <w:uiPriority w:val="59"/>
    <w:rsid w:val="00E709B6"/>
    <w:pPr>
      <w:widowControl w:val="0"/>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leglhslegp4no">
    <w:name w:val="legds leglhs legp4no"/>
    <w:basedOn w:val="DefaultParagraphFont"/>
    <w:uiPriority w:val="99"/>
    <w:rsid w:val="00985371"/>
    <w:rPr>
      <w:rFonts w:cs="Times New Roman"/>
    </w:rPr>
  </w:style>
  <w:style w:type="character" w:customStyle="1" w:styleId="legdslegrhslegp4text">
    <w:name w:val="legds legrhs legp4text"/>
    <w:basedOn w:val="DefaultParagraphFont"/>
    <w:uiPriority w:val="99"/>
    <w:rsid w:val="00985371"/>
    <w:rPr>
      <w:rFonts w:cs="Times New Roman"/>
    </w:rPr>
  </w:style>
  <w:style w:type="paragraph" w:customStyle="1" w:styleId="Default">
    <w:name w:val="Default"/>
    <w:rsid w:val="005040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7247">
      <w:marLeft w:val="0"/>
      <w:marRight w:val="0"/>
      <w:marTop w:val="0"/>
      <w:marBottom w:val="0"/>
      <w:divBdr>
        <w:top w:val="none" w:sz="0" w:space="0" w:color="auto"/>
        <w:left w:val="none" w:sz="0" w:space="0" w:color="auto"/>
        <w:bottom w:val="none" w:sz="0" w:space="0" w:color="auto"/>
        <w:right w:val="none" w:sz="0" w:space="0" w:color="auto"/>
      </w:divBdr>
    </w:div>
    <w:div w:id="290677248">
      <w:marLeft w:val="0"/>
      <w:marRight w:val="0"/>
      <w:marTop w:val="0"/>
      <w:marBottom w:val="0"/>
      <w:divBdr>
        <w:top w:val="none" w:sz="0" w:space="0" w:color="auto"/>
        <w:left w:val="none" w:sz="0" w:space="0" w:color="auto"/>
        <w:bottom w:val="none" w:sz="0" w:space="0" w:color="auto"/>
        <w:right w:val="none" w:sz="0" w:space="0" w:color="auto"/>
      </w:divBdr>
    </w:div>
    <w:div w:id="290677249">
      <w:marLeft w:val="0"/>
      <w:marRight w:val="0"/>
      <w:marTop w:val="0"/>
      <w:marBottom w:val="0"/>
      <w:divBdr>
        <w:top w:val="none" w:sz="0" w:space="0" w:color="auto"/>
        <w:left w:val="none" w:sz="0" w:space="0" w:color="auto"/>
        <w:bottom w:val="none" w:sz="0" w:space="0" w:color="auto"/>
        <w:right w:val="none" w:sz="0" w:space="0" w:color="auto"/>
      </w:divBdr>
    </w:div>
    <w:div w:id="290677250">
      <w:marLeft w:val="0"/>
      <w:marRight w:val="0"/>
      <w:marTop w:val="0"/>
      <w:marBottom w:val="0"/>
      <w:divBdr>
        <w:top w:val="none" w:sz="0" w:space="0" w:color="auto"/>
        <w:left w:val="none" w:sz="0" w:space="0" w:color="auto"/>
        <w:bottom w:val="none" w:sz="0" w:space="0" w:color="auto"/>
        <w:right w:val="none" w:sz="0" w:space="0" w:color="auto"/>
      </w:divBdr>
    </w:div>
    <w:div w:id="2906772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chlomond-trossac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2930</Words>
  <Characters>15693</Characters>
  <Application>Microsoft Office Word</Application>
  <DocSecurity>4</DocSecurity>
  <Lines>130</Lines>
  <Paragraphs>37</Paragraphs>
  <ScaleCrop>false</ScaleCrop>
  <HeadingPairs>
    <vt:vector size="2" baseType="variant">
      <vt:variant>
        <vt:lpstr>Title</vt:lpstr>
      </vt:variant>
      <vt:variant>
        <vt:i4>1</vt:i4>
      </vt:variant>
    </vt:vector>
  </HeadingPairs>
  <TitlesOfParts>
    <vt:vector size="1" baseType="lpstr">
      <vt:lpstr>This is an initail document stored in RTF format</vt:lpstr>
    </vt:vector>
  </TitlesOfParts>
  <Company>DELL Computer Corporation</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initail document stored in RTF format</dc:title>
  <dc:subject/>
  <dc:creator>Environmental Services</dc:creator>
  <cp:keywords/>
  <dc:description/>
  <cp:lastModifiedBy>Nick Kempe</cp:lastModifiedBy>
  <cp:revision>2</cp:revision>
  <cp:lastPrinted>2010-10-20T14:29:00Z</cp:lastPrinted>
  <dcterms:created xsi:type="dcterms:W3CDTF">2016-09-27T20:43:00Z</dcterms:created>
  <dcterms:modified xsi:type="dcterms:W3CDTF">2016-09-27T20:43:00Z</dcterms:modified>
</cp:coreProperties>
</file>