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single" w:sz="6" w:space="0" w:color="D5D5D5"/>
          <w:left w:val="single" w:sz="6" w:space="0" w:color="D5D5D5"/>
          <w:bottom w:val="single" w:sz="6" w:space="0" w:color="D5D5D5"/>
          <w:right w:val="single" w:sz="6" w:space="0" w:color="D5D5D5"/>
        </w:tblBorders>
        <w:tblCellMar>
          <w:top w:w="75" w:type="dxa"/>
          <w:left w:w="450" w:type="dxa"/>
          <w:right w:w="450" w:type="dxa"/>
        </w:tblCellMar>
        <w:tblLook w:val="04A0" w:firstRow="1" w:lastRow="0" w:firstColumn="1" w:lastColumn="0" w:noHBand="0" w:noVBand="1"/>
      </w:tblPr>
      <w:tblGrid>
        <w:gridCol w:w="2845"/>
        <w:gridCol w:w="6545"/>
      </w:tblGrid>
      <w:tr w:rsidR="00A820E9" w:rsidRPr="00A820E9" w:rsidTr="00A820E9">
        <w:trPr>
          <w:tblCellSpacing w:w="0" w:type="dxa"/>
        </w:trPr>
        <w:tc>
          <w:tcPr>
            <w:tcW w:w="0" w:type="auto"/>
            <w:gridSpan w:val="2"/>
            <w:tcBorders>
              <w:top w:val="single" w:sz="6" w:space="0" w:color="D5D5D5"/>
            </w:tcBorders>
            <w:shd w:val="clear" w:color="auto" w:fill="FFFFFF"/>
            <w:tcMar>
              <w:top w:w="75" w:type="dxa"/>
              <w:left w:w="0" w:type="dxa"/>
              <w:bottom w:w="0" w:type="dxa"/>
              <w:right w:w="0" w:type="dxa"/>
            </w:tcMar>
            <w:hideMark/>
          </w:tcPr>
          <w:p w:rsidR="00A820E9" w:rsidRPr="00A820E9" w:rsidRDefault="00A820E9" w:rsidP="00A820E9">
            <w:pPr>
              <w:spacing w:after="0" w:line="264" w:lineRule="atLeast"/>
              <w:jc w:val="center"/>
              <w:rPr>
                <w:rFonts w:ascii="Helvetica" w:hAnsi="Helvetica" w:cs="Helvetica"/>
                <w:color w:val="797979"/>
                <w:sz w:val="15"/>
                <w:szCs w:val="15"/>
              </w:rPr>
            </w:pPr>
            <w:r w:rsidRPr="00A820E9">
              <w:rPr>
                <w:rFonts w:ascii="Helvetica" w:hAnsi="Helvetica" w:cs="Helvetica"/>
                <w:color w:val="797979"/>
                <w:sz w:val="15"/>
                <w:szCs w:val="15"/>
              </w:rPr>
              <w:t> </w:t>
            </w:r>
          </w:p>
        </w:tc>
      </w:tr>
      <w:tr w:rsidR="00A820E9" w:rsidRPr="00A820E9" w:rsidTr="00A820E9">
        <w:trPr>
          <w:tblCellSpacing w:w="0" w:type="dxa"/>
        </w:trPr>
        <w:tc>
          <w:tcPr>
            <w:tcW w:w="0" w:type="auto"/>
            <w:gridSpan w:val="2"/>
            <w:shd w:val="clear" w:color="auto" w:fill="FFFFFF"/>
            <w:tcMar>
              <w:top w:w="75" w:type="dxa"/>
              <w:left w:w="0" w:type="dxa"/>
              <w:bottom w:w="0" w:type="dxa"/>
              <w:right w:w="0" w:type="dxa"/>
            </w:tcMar>
            <w:hideMark/>
          </w:tcPr>
          <w:p w:rsidR="00A820E9" w:rsidRPr="00A820E9" w:rsidRDefault="00A820E9" w:rsidP="00A820E9">
            <w:pPr>
              <w:spacing w:after="0" w:line="264" w:lineRule="atLeast"/>
              <w:jc w:val="center"/>
              <w:rPr>
                <w:rFonts w:ascii="Helvetica" w:hAnsi="Helvetica" w:cs="Helvetica"/>
                <w:color w:val="797979"/>
                <w:sz w:val="15"/>
                <w:szCs w:val="15"/>
              </w:rPr>
            </w:pPr>
            <w:r w:rsidRPr="00A820E9">
              <w:rPr>
                <w:rFonts w:ascii="Helvetica" w:hAnsi="Helvetica" w:cs="Helvetica"/>
                <w:noProof/>
                <w:color w:val="797979"/>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5587800237emailClientLogo" o:spid="_x0000_i1025" type="#_x0000_t75" alt="ScottishGovernment" style="width:456.75pt;height:82.5pt;visibility:visible">
                  <v:imagedata r:id="rId4" o:title=""/>
                </v:shape>
              </w:pict>
            </w:r>
          </w:p>
        </w:tc>
      </w:tr>
      <w:tr w:rsidR="00A820E9" w:rsidRPr="00A820E9" w:rsidTr="00A820E9">
        <w:trPr>
          <w:tblCellSpacing w:w="0" w:type="dxa"/>
        </w:trPr>
        <w:tc>
          <w:tcPr>
            <w:tcW w:w="0" w:type="auto"/>
            <w:gridSpan w:val="2"/>
            <w:tcBorders>
              <w:top w:val="single" w:sz="6" w:space="0" w:color="D5D5D5"/>
              <w:bottom w:val="single" w:sz="6" w:space="0" w:color="D5D5D5"/>
            </w:tcBorders>
            <w:shd w:val="clear" w:color="auto" w:fill="FFFFFF"/>
            <w:tcMar>
              <w:top w:w="240" w:type="dxa"/>
              <w:left w:w="450" w:type="dxa"/>
              <w:bottom w:w="240" w:type="dxa"/>
              <w:right w:w="450" w:type="dxa"/>
            </w:tcMar>
            <w:vAlign w:val="center"/>
            <w:hideMark/>
          </w:tcPr>
          <w:p w:rsidR="00A820E9" w:rsidRPr="00A820E9" w:rsidRDefault="00A820E9" w:rsidP="00A820E9">
            <w:pPr>
              <w:spacing w:after="0" w:line="240" w:lineRule="auto"/>
              <w:jc w:val="center"/>
              <w:rPr>
                <w:rFonts w:ascii="Helvetica" w:hAnsi="Helvetica" w:cs="Helvetica"/>
                <w:b/>
                <w:bCs/>
                <w:i/>
                <w:iCs/>
                <w:color w:val="424242"/>
                <w:sz w:val="27"/>
                <w:szCs w:val="27"/>
              </w:rPr>
            </w:pPr>
            <w:r w:rsidRPr="00A820E9">
              <w:rPr>
                <w:rFonts w:ascii="Helvetica" w:hAnsi="Helvetica" w:cs="Helvetica"/>
                <w:b/>
                <w:bCs/>
                <w:i/>
                <w:iCs/>
                <w:color w:val="424242"/>
                <w:sz w:val="27"/>
                <w:szCs w:val="27"/>
              </w:rPr>
              <w:t>National Park byelaws</w:t>
            </w:r>
          </w:p>
        </w:tc>
      </w:tr>
      <w:tr w:rsidR="00A820E9" w:rsidRPr="00A820E9" w:rsidTr="00A820E9">
        <w:trPr>
          <w:tblCellSpacing w:w="0" w:type="dxa"/>
        </w:trPr>
        <w:tc>
          <w:tcPr>
            <w:tcW w:w="0" w:type="auto"/>
            <w:gridSpan w:val="2"/>
            <w:shd w:val="clear" w:color="auto" w:fill="FFFFFF"/>
            <w:tcMar>
              <w:top w:w="192" w:type="dxa"/>
              <w:left w:w="450" w:type="dxa"/>
              <w:bottom w:w="120" w:type="dxa"/>
              <w:right w:w="450" w:type="dxa"/>
            </w:tcMar>
            <w:vAlign w:val="center"/>
            <w:hideMark/>
          </w:tcPr>
          <w:p w:rsidR="00A820E9" w:rsidRPr="00A820E9" w:rsidRDefault="00A820E9" w:rsidP="00A820E9">
            <w:pPr>
              <w:spacing w:after="0" w:line="264" w:lineRule="atLeast"/>
              <w:rPr>
                <w:rFonts w:ascii="Helvetica" w:hAnsi="Helvetica" w:cs="Helvetica"/>
                <w:color w:val="797979"/>
                <w:sz w:val="18"/>
                <w:szCs w:val="18"/>
              </w:rPr>
            </w:pPr>
            <w:r w:rsidRPr="00A820E9">
              <w:rPr>
                <w:rFonts w:ascii="Helvetica" w:hAnsi="Helvetica" w:cs="Helvetica"/>
                <w:color w:val="797979"/>
                <w:sz w:val="18"/>
                <w:szCs w:val="18"/>
              </w:rPr>
              <w:t>26/01/2016 10:00</w:t>
            </w:r>
          </w:p>
        </w:tc>
      </w:tr>
      <w:tr w:rsidR="00A820E9" w:rsidRPr="00A820E9" w:rsidTr="00A820E9">
        <w:trPr>
          <w:tblCellSpacing w:w="0" w:type="dxa"/>
        </w:trPr>
        <w:tc>
          <w:tcPr>
            <w:tcW w:w="0" w:type="auto"/>
            <w:gridSpan w:val="2"/>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8460"/>
            </w:tblGrid>
            <w:tr w:rsidR="00A820E9" w:rsidRPr="00A820E9">
              <w:trPr>
                <w:tblCellSpacing w:w="0" w:type="dxa"/>
              </w:trPr>
              <w:tc>
                <w:tcPr>
                  <w:tcW w:w="0" w:type="auto"/>
                  <w:tcBorders>
                    <w:top w:val="single" w:sz="6" w:space="0" w:color="D5D5D5"/>
                    <w:left w:val="nil"/>
                    <w:bottom w:val="nil"/>
                    <w:right w:val="nil"/>
                  </w:tcBorders>
                  <w:tcMar>
                    <w:top w:w="240" w:type="dxa"/>
                    <w:left w:w="0" w:type="dxa"/>
                    <w:bottom w:w="240" w:type="dxa"/>
                    <w:right w:w="0" w:type="dxa"/>
                  </w:tcMar>
                  <w:hideMark/>
                </w:tcPr>
                <w:p w:rsidR="00A820E9" w:rsidRPr="00A820E9" w:rsidRDefault="00A820E9" w:rsidP="00A820E9">
                  <w:pPr>
                    <w:spacing w:after="0" w:line="336" w:lineRule="atLeast"/>
                    <w:rPr>
                      <w:rFonts w:ascii="Helvetica" w:hAnsi="Helvetica" w:cs="Helvetica"/>
                      <w:b/>
                      <w:bCs/>
                      <w:color w:val="424242"/>
                      <w:sz w:val="18"/>
                      <w:szCs w:val="18"/>
                    </w:rPr>
                  </w:pPr>
                </w:p>
                <w:p w:rsidR="00A820E9" w:rsidRPr="00A820E9" w:rsidRDefault="00A820E9" w:rsidP="00A820E9">
                  <w:pPr>
                    <w:spacing w:after="0" w:line="336" w:lineRule="atLeast"/>
                    <w:rPr>
                      <w:rFonts w:ascii="Helvetica" w:hAnsi="Helvetica" w:cs="Helvetica"/>
                      <w:b/>
                      <w:bCs/>
                      <w:color w:val="424242"/>
                      <w:sz w:val="18"/>
                      <w:szCs w:val="18"/>
                    </w:rPr>
                  </w:pPr>
                  <w:r w:rsidRPr="00A820E9">
                    <w:rPr>
                      <w:rFonts w:ascii="Helvetica" w:hAnsi="Helvetica" w:cs="Helvetica"/>
                      <w:b/>
                      <w:bCs/>
                      <w:color w:val="424242"/>
                      <w:sz w:val="18"/>
                      <w:szCs w:val="18"/>
                    </w:rPr>
                    <w:t>300 camping places to co-incide with new byelaws.</w:t>
                  </w:r>
                </w:p>
                <w:p w:rsidR="00A820E9" w:rsidRPr="00A820E9" w:rsidRDefault="00A820E9" w:rsidP="00A820E9">
                  <w:pPr>
                    <w:spacing w:after="0" w:line="336" w:lineRule="atLeast"/>
                    <w:rPr>
                      <w:rFonts w:ascii="Helvetica" w:hAnsi="Helvetica" w:cs="Helvetica"/>
                      <w:b/>
                      <w:bCs/>
                      <w:color w:val="424242"/>
                      <w:sz w:val="18"/>
                      <w:szCs w:val="18"/>
                    </w:rPr>
                  </w:pP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Investment in improving the quality and number of camping places in Loch Lomond &amp; The Trossachs will accompany new seasonal byelaws being introduced in environmentally sensitive areas covering 3.7 per cent of Scotland’s first National Park.</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Environment Minister Aileen McLeod has approved new camping management byelaws as part of plans to invest in better camping places and introduce measures to manage camping in four “hot spot” areas, where the environment is suffering from damage caused by a combination of high volume and antisocial camping.</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Having been adjusted to take account of comments during the Park’s consultation, these seasonal byelaws cover just 3.7 per cent of the area of the Park, and will only be in force for seven months of the year - a month less than for the existing area at East Loch Lomond.</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The byelaws will be modified so that they come into effect on March 1, 2017 to allow the initial provision of 300 camping places as part of the Park’s longer-term camping development plans. </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Dr McLeod said:</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“Our National Parks are precious and valuable. They are home to some of our most outstanding natural beauty and resources so we must take action to protect and conserve their assets to allow enjoyment of them both now, and in the future.</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“The evidence that I have seen of damage caused, particularly in some of the most environmentally fragile spots in the National Park, tells a compelling tale of the need for action. Abandoned campsites, discarded litter, destruction of plants and trees and the cumulative environmental damage caused by irresponsible campfires is not something that we can allow to happen.</w:t>
                  </w:r>
                  <w:bookmarkStart w:id="0" w:name="_GoBack"/>
                  <w:bookmarkEnd w:id="0"/>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 xml:space="preserve">“In making this decision, I have listened very carefully to the views of those who are concerned that the byelaws will impact upon those who camp responsibly. Although I have approved the byelaws, I have delayed their implementation to ensure the introduction of an initial 300 camping places in the small but </w:t>
                  </w:r>
                  <w:r w:rsidRPr="00A820E9">
                    <w:rPr>
                      <w:rFonts w:ascii="Helvetica" w:hAnsi="Helvetica" w:cs="Helvetica"/>
                      <w:color w:val="424242"/>
                      <w:sz w:val="18"/>
                      <w:szCs w:val="18"/>
                    </w:rPr>
                    <w:lastRenderedPageBreak/>
                    <w:t>environmentally sensitive area of the Park affected. Combined, these measures will allow for the better management of camping in these ‘hot spots’, while ensuring the measures are thoroughly monitored and evaluated.”</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Mike Cantlay, Chairman of VisitScotland, said:</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“Anything that helps to improve the camping experience for visitors to our stunning National Parks is to be welcomed. The Parks are a huge draw for people from all over the world and these new byelaws will not only help to protect some of our greatest natural resources, but will also make the outdoor experience more rewarding for everyone.”</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Ian McEachern, Convener of Luss and Arden Community Council said:</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“Luss and West Loch Lomondside is the most heavily visited part of the National Park. The community warmly welcomes the Minister’s decision, which will bring forward these much-needed measures to help relieve the extreme pressures on both the environment, and on local communities from antisocial behaviour and irresponsible camping.”</w:t>
                  </w:r>
                </w:p>
                <w:p w:rsidR="00A820E9" w:rsidRPr="00A820E9" w:rsidRDefault="00A820E9" w:rsidP="00A820E9">
                  <w:pPr>
                    <w:spacing w:after="0" w:line="288" w:lineRule="atLeast"/>
                    <w:rPr>
                      <w:rFonts w:ascii="Helvetica" w:hAnsi="Helvetica" w:cs="Helvetica"/>
                      <w:color w:val="424242"/>
                      <w:sz w:val="21"/>
                      <w:szCs w:val="21"/>
                    </w:rPr>
                  </w:pPr>
                  <w:r w:rsidRPr="00A820E9">
                    <w:rPr>
                      <w:rFonts w:ascii="Helvetica" w:hAnsi="Helvetica" w:cs="Helvetica"/>
                      <w:b/>
                      <w:bCs/>
                      <w:color w:val="424242"/>
                      <w:sz w:val="21"/>
                      <w:szCs w:val="21"/>
                    </w:rPr>
                    <w:t>Notes to Editors</w:t>
                  </w:r>
                </w:p>
                <w:p w:rsidR="00A820E9" w:rsidRPr="00A820E9" w:rsidRDefault="00A820E9" w:rsidP="00A820E9">
                  <w:pPr>
                    <w:spacing w:after="0" w:line="336" w:lineRule="atLeast"/>
                    <w:rPr>
                      <w:rFonts w:ascii="Helvetica" w:hAnsi="Helvetica" w:cs="Helvetica"/>
                      <w:color w:val="424242"/>
                      <w:sz w:val="18"/>
                      <w:szCs w:val="18"/>
                    </w:rPr>
                  </w:pP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For media enquiries about the Park Authority contact:</w:t>
                  </w:r>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Kelly Paterson at BIG Partnership telephone 0141 333 9585; mobile 0788 2152914 email </w:t>
                  </w:r>
                  <w:hyperlink r:id="rId5" w:tgtFrame="_blank" w:history="1">
                    <w:r w:rsidRPr="00A820E9">
                      <w:rPr>
                        <w:rFonts w:ascii="Helvetica" w:hAnsi="Helvetica" w:cs="Helvetica"/>
                        <w:color w:val="CC0000"/>
                        <w:sz w:val="18"/>
                        <w:szCs w:val="18"/>
                        <w:u w:val="single"/>
                      </w:rPr>
                      <w:t>Kelly.Paterson@bigpartnership.co.uk</w:t>
                    </w:r>
                  </w:hyperlink>
                </w:p>
                <w:p w:rsidR="00A820E9" w:rsidRPr="00A820E9" w:rsidRDefault="00A820E9" w:rsidP="00A820E9">
                  <w:pPr>
                    <w:spacing w:after="0" w:line="336" w:lineRule="atLeast"/>
                    <w:rPr>
                      <w:rFonts w:ascii="Helvetica" w:hAnsi="Helvetica" w:cs="Helvetica"/>
                      <w:color w:val="424242"/>
                      <w:sz w:val="18"/>
                      <w:szCs w:val="18"/>
                    </w:rPr>
                  </w:pPr>
                  <w:r w:rsidRPr="00A820E9">
                    <w:rPr>
                      <w:rFonts w:ascii="Helvetica" w:hAnsi="Helvetica" w:cs="Helvetica"/>
                      <w:color w:val="424242"/>
                      <w:sz w:val="18"/>
                      <w:szCs w:val="18"/>
                    </w:rPr>
                    <w:t>Katie Burnett at BIG Partnership telephone 0141 333 9585; mobile 07525 592 825 email: </w:t>
                  </w:r>
                  <w:hyperlink r:id="rId6" w:tgtFrame="_blank" w:history="1">
                    <w:r w:rsidRPr="00A820E9">
                      <w:rPr>
                        <w:rFonts w:ascii="Helvetica" w:hAnsi="Helvetica" w:cs="Helvetica"/>
                        <w:color w:val="CC0000"/>
                        <w:sz w:val="18"/>
                        <w:szCs w:val="18"/>
                        <w:u w:val="single"/>
                      </w:rPr>
                      <w:t>Katie.Burnett@bigpartnership.co.uk</w:t>
                    </w:r>
                  </w:hyperlink>
                </w:p>
                <w:p w:rsidR="00A820E9" w:rsidRPr="00A820E9" w:rsidRDefault="00A820E9" w:rsidP="00A820E9">
                  <w:pPr>
                    <w:spacing w:after="0" w:line="336" w:lineRule="atLeast"/>
                    <w:rPr>
                      <w:rFonts w:ascii="Helvetica" w:hAnsi="Helvetica" w:cs="Helvetica"/>
                      <w:color w:val="424242"/>
                      <w:sz w:val="18"/>
                      <w:szCs w:val="18"/>
                    </w:rPr>
                  </w:pPr>
                </w:p>
                <w:tbl>
                  <w:tblPr>
                    <w:tblW w:w="0" w:type="auto"/>
                    <w:tblCellSpacing w:w="0" w:type="dxa"/>
                    <w:tblCellMar>
                      <w:left w:w="0" w:type="dxa"/>
                      <w:right w:w="0" w:type="dxa"/>
                    </w:tblCellMar>
                    <w:tblLook w:val="04A0" w:firstRow="1" w:lastRow="0" w:firstColumn="1" w:lastColumn="0" w:noHBand="0" w:noVBand="1"/>
                  </w:tblPr>
                  <w:tblGrid>
                    <w:gridCol w:w="3294"/>
                  </w:tblGrid>
                  <w:tr w:rsidR="00A820E9" w:rsidRPr="00A820E9">
                    <w:trPr>
                      <w:tblCellSpacing w:w="0" w:type="dxa"/>
                    </w:trPr>
                    <w:tc>
                      <w:tcPr>
                        <w:tcW w:w="0" w:type="auto"/>
                        <w:tcBorders>
                          <w:top w:val="nil"/>
                          <w:left w:val="nil"/>
                          <w:bottom w:val="nil"/>
                          <w:right w:val="nil"/>
                        </w:tcBorders>
                        <w:vAlign w:val="center"/>
                        <w:hideMark/>
                      </w:tcPr>
                      <w:p w:rsidR="00A820E9" w:rsidRPr="00A820E9" w:rsidRDefault="00A820E9" w:rsidP="00A820E9">
                        <w:pPr>
                          <w:spacing w:after="0" w:line="336" w:lineRule="atLeast"/>
                          <w:rPr>
                            <w:rFonts w:ascii="Helvetica" w:hAnsi="Helvetica" w:cs="Helvetica"/>
                            <w:color w:val="424242"/>
                            <w:sz w:val="18"/>
                            <w:szCs w:val="18"/>
                          </w:rPr>
                        </w:pPr>
                      </w:p>
                    </w:tc>
                  </w:tr>
                  <w:tr w:rsidR="00A820E9" w:rsidRPr="00A820E9">
                    <w:trPr>
                      <w:tblCellSpacing w:w="0" w:type="dxa"/>
                    </w:trPr>
                    <w:tc>
                      <w:tcPr>
                        <w:tcW w:w="0" w:type="auto"/>
                        <w:tcBorders>
                          <w:top w:val="nil"/>
                          <w:left w:val="nil"/>
                          <w:bottom w:val="nil"/>
                          <w:right w:val="nil"/>
                        </w:tcBorders>
                        <w:vAlign w:val="center"/>
                        <w:hideMark/>
                      </w:tcPr>
                      <w:p w:rsidR="00A820E9" w:rsidRPr="00A820E9" w:rsidRDefault="00A820E9" w:rsidP="00A820E9">
                        <w:pPr>
                          <w:spacing w:after="0" w:line="360" w:lineRule="atLeast"/>
                          <w:rPr>
                            <w:rFonts w:ascii="Helvetica" w:hAnsi="Helvetica" w:cs="Helvetica"/>
                            <w:color w:val="424242"/>
                            <w:sz w:val="18"/>
                            <w:szCs w:val="18"/>
                          </w:rPr>
                        </w:pPr>
                        <w:r w:rsidRPr="00A820E9">
                          <w:rPr>
                            <w:rFonts w:ascii="Helvetica" w:hAnsi="Helvetica" w:cs="Helvetica"/>
                            <w:b/>
                            <w:bCs/>
                            <w:color w:val="424242"/>
                            <w:sz w:val="18"/>
                            <w:szCs w:val="18"/>
                          </w:rPr>
                          <w:t>SG Communications</w:t>
                        </w:r>
                      </w:p>
                    </w:tc>
                  </w:tr>
                  <w:tr w:rsidR="00A820E9" w:rsidRPr="00A820E9">
                    <w:trPr>
                      <w:tblCellSpacing w:w="0" w:type="dxa"/>
                    </w:trPr>
                    <w:tc>
                      <w:tcPr>
                        <w:tcW w:w="0" w:type="auto"/>
                        <w:tcBorders>
                          <w:top w:val="nil"/>
                          <w:left w:val="nil"/>
                          <w:bottom w:val="nil"/>
                          <w:right w:val="nil"/>
                        </w:tcBorders>
                        <w:vAlign w:val="center"/>
                        <w:hideMark/>
                      </w:tcPr>
                      <w:p w:rsidR="00A820E9" w:rsidRPr="00A820E9" w:rsidRDefault="00A820E9" w:rsidP="00A820E9">
                        <w:pPr>
                          <w:spacing w:after="0" w:line="360" w:lineRule="atLeast"/>
                          <w:rPr>
                            <w:rFonts w:ascii="Helvetica" w:hAnsi="Helvetica" w:cs="Helvetica"/>
                            <w:color w:val="424242"/>
                            <w:sz w:val="18"/>
                            <w:szCs w:val="18"/>
                          </w:rPr>
                        </w:pPr>
                        <w:r w:rsidRPr="00A820E9">
                          <w:rPr>
                            <w:rFonts w:ascii="Helvetica" w:hAnsi="Helvetica" w:cs="Helvetica"/>
                            <w:color w:val="424242"/>
                            <w:sz w:val="18"/>
                            <w:szCs w:val="18"/>
                          </w:rPr>
                          <w:t>Email:  </w:t>
                        </w:r>
                        <w:hyperlink r:id="rId7" w:tgtFrame="_blank" w:history="1">
                          <w:r w:rsidRPr="00A820E9">
                            <w:rPr>
                              <w:rFonts w:ascii="Helvetica" w:hAnsi="Helvetica" w:cs="Helvetica"/>
                              <w:color w:val="CC0000"/>
                              <w:sz w:val="18"/>
                              <w:szCs w:val="18"/>
                              <w:u w:val="single"/>
                            </w:rPr>
                            <w:t>SGCommunications@scot.gov.uk</w:t>
                          </w:r>
                        </w:hyperlink>
                      </w:p>
                    </w:tc>
                  </w:tr>
                  <w:tr w:rsidR="00A820E9" w:rsidRPr="00A820E9">
                    <w:trPr>
                      <w:tblCellSpacing w:w="0" w:type="dxa"/>
                    </w:trPr>
                    <w:tc>
                      <w:tcPr>
                        <w:tcW w:w="0" w:type="auto"/>
                        <w:tcBorders>
                          <w:top w:val="nil"/>
                          <w:left w:val="nil"/>
                          <w:bottom w:val="nil"/>
                          <w:right w:val="nil"/>
                        </w:tcBorders>
                        <w:vAlign w:val="center"/>
                        <w:hideMark/>
                      </w:tcPr>
                      <w:p w:rsidR="00A820E9" w:rsidRPr="00A820E9" w:rsidRDefault="00A820E9" w:rsidP="00A820E9">
                        <w:pPr>
                          <w:spacing w:after="0" w:line="360" w:lineRule="atLeast"/>
                          <w:rPr>
                            <w:rFonts w:ascii="Helvetica" w:hAnsi="Helvetica" w:cs="Helvetica"/>
                            <w:color w:val="424242"/>
                            <w:sz w:val="18"/>
                            <w:szCs w:val="18"/>
                          </w:rPr>
                        </w:pPr>
                        <w:r w:rsidRPr="00A820E9">
                          <w:rPr>
                            <w:rFonts w:ascii="Helvetica" w:hAnsi="Helvetica" w:cs="Helvetica"/>
                            <w:color w:val="424242"/>
                            <w:sz w:val="18"/>
                            <w:szCs w:val="18"/>
                          </w:rPr>
                          <w:t> </w:t>
                        </w:r>
                      </w:p>
                    </w:tc>
                  </w:tr>
                  <w:tr w:rsidR="00A820E9" w:rsidRPr="00A820E9">
                    <w:trPr>
                      <w:tblCellSpacing w:w="0" w:type="dxa"/>
                    </w:trPr>
                    <w:tc>
                      <w:tcPr>
                        <w:tcW w:w="0" w:type="auto"/>
                        <w:tcBorders>
                          <w:top w:val="nil"/>
                          <w:left w:val="nil"/>
                          <w:bottom w:val="nil"/>
                          <w:right w:val="nil"/>
                        </w:tcBorders>
                        <w:vAlign w:val="center"/>
                        <w:hideMark/>
                      </w:tcPr>
                      <w:p w:rsidR="00A820E9" w:rsidRPr="00A820E9" w:rsidRDefault="00A820E9" w:rsidP="00A820E9">
                        <w:pPr>
                          <w:spacing w:after="0" w:line="360" w:lineRule="atLeast"/>
                          <w:rPr>
                            <w:rFonts w:ascii="Helvetica" w:hAnsi="Helvetica" w:cs="Helvetica"/>
                            <w:color w:val="424242"/>
                            <w:sz w:val="18"/>
                            <w:szCs w:val="18"/>
                          </w:rPr>
                        </w:pPr>
                        <w:r w:rsidRPr="00A820E9">
                          <w:rPr>
                            <w:rFonts w:ascii="Helvetica" w:hAnsi="Helvetica" w:cs="Helvetica"/>
                            <w:b/>
                            <w:bCs/>
                            <w:color w:val="424242"/>
                            <w:sz w:val="18"/>
                            <w:szCs w:val="18"/>
                          </w:rPr>
                          <w:t>Sheena Maguire</w:t>
                        </w:r>
                      </w:p>
                    </w:tc>
                  </w:tr>
                  <w:tr w:rsidR="00A820E9" w:rsidRPr="00A820E9">
                    <w:trPr>
                      <w:tblCellSpacing w:w="0" w:type="dxa"/>
                    </w:trPr>
                    <w:tc>
                      <w:tcPr>
                        <w:tcW w:w="0" w:type="auto"/>
                        <w:tcBorders>
                          <w:top w:val="nil"/>
                          <w:left w:val="nil"/>
                          <w:bottom w:val="nil"/>
                          <w:right w:val="nil"/>
                        </w:tcBorders>
                        <w:vAlign w:val="center"/>
                        <w:hideMark/>
                      </w:tcPr>
                      <w:p w:rsidR="00A820E9" w:rsidRPr="00A820E9" w:rsidRDefault="00A820E9" w:rsidP="00A820E9">
                        <w:pPr>
                          <w:spacing w:after="0" w:line="360" w:lineRule="atLeast"/>
                          <w:rPr>
                            <w:rFonts w:ascii="Helvetica" w:hAnsi="Helvetica" w:cs="Helvetica"/>
                            <w:color w:val="424242"/>
                            <w:sz w:val="18"/>
                            <w:szCs w:val="18"/>
                          </w:rPr>
                        </w:pPr>
                        <w:r w:rsidRPr="00A820E9">
                          <w:rPr>
                            <w:rFonts w:ascii="Helvetica" w:hAnsi="Helvetica" w:cs="Helvetica"/>
                            <w:color w:val="424242"/>
                            <w:sz w:val="18"/>
                            <w:szCs w:val="18"/>
                          </w:rPr>
                          <w:t>Email:  </w:t>
                        </w:r>
                        <w:hyperlink r:id="rId8" w:tgtFrame="_blank" w:history="1">
                          <w:r w:rsidRPr="00A820E9">
                            <w:rPr>
                              <w:rFonts w:ascii="Helvetica" w:hAnsi="Helvetica" w:cs="Helvetica"/>
                              <w:color w:val="CC0000"/>
                              <w:sz w:val="18"/>
                              <w:szCs w:val="18"/>
                              <w:u w:val="single"/>
                            </w:rPr>
                            <w:t>sheena.maguire@scot.gov.uk</w:t>
                          </w:r>
                        </w:hyperlink>
                      </w:p>
                    </w:tc>
                  </w:tr>
                  <w:tr w:rsidR="00A820E9" w:rsidRPr="00A820E9">
                    <w:trPr>
                      <w:tblCellSpacing w:w="0" w:type="dxa"/>
                    </w:trPr>
                    <w:tc>
                      <w:tcPr>
                        <w:tcW w:w="0" w:type="auto"/>
                        <w:tcBorders>
                          <w:top w:val="nil"/>
                          <w:left w:val="nil"/>
                          <w:bottom w:val="nil"/>
                          <w:right w:val="nil"/>
                        </w:tcBorders>
                        <w:vAlign w:val="center"/>
                        <w:hideMark/>
                      </w:tcPr>
                      <w:p w:rsidR="00A820E9" w:rsidRPr="00A820E9" w:rsidRDefault="00A820E9" w:rsidP="00A820E9">
                        <w:pPr>
                          <w:spacing w:after="0" w:line="360" w:lineRule="atLeast"/>
                          <w:rPr>
                            <w:rFonts w:ascii="Helvetica" w:hAnsi="Helvetica" w:cs="Helvetica"/>
                            <w:color w:val="424242"/>
                            <w:sz w:val="18"/>
                            <w:szCs w:val="18"/>
                          </w:rPr>
                        </w:pPr>
                        <w:r w:rsidRPr="00A820E9">
                          <w:rPr>
                            <w:rFonts w:ascii="Helvetica" w:hAnsi="Helvetica" w:cs="Helvetica"/>
                            <w:color w:val="424242"/>
                            <w:sz w:val="18"/>
                            <w:szCs w:val="18"/>
                          </w:rPr>
                          <w:t> </w:t>
                        </w:r>
                      </w:p>
                    </w:tc>
                  </w:tr>
                </w:tbl>
                <w:p w:rsidR="00A820E9" w:rsidRPr="00A820E9" w:rsidRDefault="00A820E9" w:rsidP="00A820E9">
                  <w:pPr>
                    <w:spacing w:after="0" w:line="336" w:lineRule="atLeast"/>
                    <w:rPr>
                      <w:rFonts w:ascii="Helvetica" w:hAnsi="Helvetica" w:cs="Helvetica"/>
                      <w:color w:val="424242"/>
                      <w:sz w:val="18"/>
                      <w:szCs w:val="18"/>
                    </w:rPr>
                  </w:pPr>
                </w:p>
              </w:tc>
            </w:tr>
          </w:tbl>
          <w:p w:rsidR="00A820E9" w:rsidRPr="00A820E9" w:rsidRDefault="00A820E9" w:rsidP="00A820E9">
            <w:pPr>
              <w:spacing w:after="0" w:line="360" w:lineRule="atLeast"/>
              <w:rPr>
                <w:rFonts w:ascii="Helvetica" w:hAnsi="Helvetica" w:cs="Helvetica"/>
                <w:color w:val="424242"/>
                <w:sz w:val="18"/>
                <w:szCs w:val="18"/>
              </w:rPr>
            </w:pPr>
          </w:p>
        </w:tc>
      </w:tr>
      <w:tr w:rsidR="00A820E9" w:rsidRPr="00A820E9" w:rsidTr="00A820E9">
        <w:trPr>
          <w:tblCellSpacing w:w="0" w:type="dxa"/>
        </w:trPr>
        <w:tc>
          <w:tcPr>
            <w:tcW w:w="0" w:type="auto"/>
            <w:tcBorders>
              <w:top w:val="single" w:sz="6" w:space="0" w:color="D5D5D5"/>
              <w:bottom w:val="single" w:sz="6" w:space="0" w:color="D5D5D5"/>
            </w:tcBorders>
            <w:shd w:val="clear" w:color="auto" w:fill="FFFFFF"/>
            <w:tcMar>
              <w:top w:w="300" w:type="dxa"/>
              <w:left w:w="450" w:type="dxa"/>
              <w:bottom w:w="300" w:type="dxa"/>
              <w:right w:w="450" w:type="dxa"/>
            </w:tcMar>
            <w:hideMark/>
          </w:tcPr>
          <w:p w:rsidR="00A820E9" w:rsidRPr="00A820E9" w:rsidRDefault="00A820E9" w:rsidP="00A820E9">
            <w:pPr>
              <w:spacing w:after="0" w:line="288" w:lineRule="atLeast"/>
              <w:rPr>
                <w:rFonts w:ascii="Helvetica" w:hAnsi="Helvetica" w:cs="Helvetica"/>
                <w:color w:val="797979"/>
                <w:sz w:val="18"/>
                <w:szCs w:val="18"/>
              </w:rPr>
            </w:pPr>
            <w:hyperlink r:id="rId9" w:tgtFrame="_blank" w:history="1">
              <w:r w:rsidRPr="00A820E9">
                <w:rPr>
                  <w:rFonts w:ascii="Helvetica" w:hAnsi="Helvetica" w:cs="Helvetica"/>
                  <w:color w:val="CC0000"/>
                  <w:sz w:val="18"/>
                  <w:szCs w:val="18"/>
                  <w:u w:val="single"/>
                </w:rPr>
                <w:t>Edit my profile</w:t>
              </w:r>
            </w:hyperlink>
            <w:r w:rsidRPr="00A820E9">
              <w:rPr>
                <w:rFonts w:ascii="Helvetica" w:hAnsi="Helvetica" w:cs="Helvetica"/>
                <w:color w:val="797979"/>
                <w:sz w:val="18"/>
                <w:szCs w:val="18"/>
              </w:rPr>
              <w:t> </w:t>
            </w:r>
          </w:p>
        </w:tc>
        <w:tc>
          <w:tcPr>
            <w:tcW w:w="0" w:type="auto"/>
            <w:tcBorders>
              <w:top w:val="single" w:sz="6" w:space="0" w:color="D5D5D5"/>
              <w:bottom w:val="single" w:sz="6" w:space="0" w:color="D5D5D5"/>
            </w:tcBorders>
            <w:shd w:val="clear" w:color="auto" w:fill="FFFFFF"/>
            <w:tcMar>
              <w:top w:w="300" w:type="dxa"/>
              <w:left w:w="450" w:type="dxa"/>
              <w:bottom w:w="300" w:type="dxa"/>
              <w:right w:w="450" w:type="dxa"/>
            </w:tcMar>
            <w:vAlign w:val="center"/>
            <w:hideMark/>
          </w:tcPr>
          <w:p w:rsidR="00A820E9" w:rsidRPr="00A820E9" w:rsidRDefault="00A820E9" w:rsidP="00A820E9">
            <w:pPr>
              <w:spacing w:after="0" w:line="288" w:lineRule="atLeast"/>
              <w:jc w:val="right"/>
              <w:rPr>
                <w:rFonts w:ascii="Helvetica" w:hAnsi="Helvetica" w:cs="Helvetica"/>
                <w:color w:val="797979"/>
                <w:sz w:val="18"/>
                <w:szCs w:val="18"/>
              </w:rPr>
            </w:pPr>
            <w:hyperlink r:id="rId10" w:tgtFrame="_blank" w:history="1">
              <w:r w:rsidRPr="00A820E9">
                <w:rPr>
                  <w:rFonts w:ascii="Helvetica" w:hAnsi="Helvetica" w:cs="Helvetica"/>
                  <w:color w:val="CC0000"/>
                  <w:sz w:val="18"/>
                  <w:szCs w:val="18"/>
                  <w:u w:val="single"/>
                </w:rPr>
                <w:t>Unsubscribe</w:t>
              </w:r>
            </w:hyperlink>
            <w:r w:rsidRPr="00A820E9">
              <w:rPr>
                <w:rFonts w:ascii="Helvetica" w:hAnsi="Helvetica" w:cs="Helvetica"/>
                <w:color w:val="797979"/>
                <w:sz w:val="18"/>
                <w:szCs w:val="18"/>
              </w:rPr>
              <w:t>  from   Scottish Government  emails </w:t>
            </w:r>
          </w:p>
        </w:tc>
      </w:tr>
      <w:tr w:rsidR="00A820E9" w:rsidRPr="00A820E9" w:rsidTr="00A820E9">
        <w:trPr>
          <w:tblCellSpacing w:w="0" w:type="dxa"/>
        </w:trPr>
        <w:tc>
          <w:tcPr>
            <w:tcW w:w="0" w:type="auto"/>
            <w:gridSpan w:val="2"/>
            <w:tcBorders>
              <w:bottom w:val="single" w:sz="6" w:space="0" w:color="D5D5D5"/>
            </w:tcBorders>
            <w:shd w:val="clear" w:color="auto" w:fill="FFFFFF"/>
            <w:tcMar>
              <w:top w:w="240" w:type="dxa"/>
              <w:left w:w="450" w:type="dxa"/>
              <w:bottom w:w="240" w:type="dxa"/>
              <w:right w:w="450" w:type="dxa"/>
            </w:tcMar>
            <w:hideMark/>
          </w:tcPr>
          <w:p w:rsidR="00A820E9" w:rsidRPr="00A820E9" w:rsidRDefault="00A820E9" w:rsidP="00A820E9">
            <w:pPr>
              <w:spacing w:after="0" w:line="288" w:lineRule="atLeast"/>
              <w:rPr>
                <w:rFonts w:ascii="Helvetica" w:hAnsi="Helvetica" w:cs="Helvetica"/>
                <w:color w:val="797979"/>
                <w:sz w:val="18"/>
                <w:szCs w:val="18"/>
              </w:rPr>
            </w:pPr>
            <w:r w:rsidRPr="00A820E9">
              <w:rPr>
                <w:rFonts w:ascii="Helvetica" w:hAnsi="Helvetica" w:cs="Helvetica"/>
                <w:color w:val="797979"/>
                <w:sz w:val="18"/>
                <w:szCs w:val="18"/>
              </w:rPr>
              <w:t>This email has been sent to you by the Scottish Government. It is not our intention to send unsolicited correspondence and we have sent you this email because we believe it is of interest to you and you have consented to our contacting you. In order to better understand your needs we may also monitor your activity when you read our emails or visit our website.</w:t>
            </w:r>
          </w:p>
        </w:tc>
      </w:tr>
    </w:tbl>
    <w:p w:rsidR="00AF140C" w:rsidRDefault="00AF140C"/>
    <w:sectPr w:rsidR="00AF14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0E9"/>
    <w:rsid w:val="001C78D5"/>
    <w:rsid w:val="00A820E9"/>
    <w:rsid w:val="00AF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07A156-6199-4459-BCE5-BEECB357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578">
      <w:marLeft w:val="0"/>
      <w:marRight w:val="0"/>
      <w:marTop w:val="0"/>
      <w:marBottom w:val="0"/>
      <w:divBdr>
        <w:top w:val="none" w:sz="0" w:space="0" w:color="auto"/>
        <w:left w:val="none" w:sz="0" w:space="0" w:color="auto"/>
        <w:bottom w:val="none" w:sz="0" w:space="0" w:color="auto"/>
        <w:right w:val="none" w:sz="0" w:space="0" w:color="auto"/>
      </w:divBdr>
      <w:divsChild>
        <w:div w:id="57945576">
          <w:marLeft w:val="0"/>
          <w:marRight w:val="0"/>
          <w:marTop w:val="0"/>
          <w:marBottom w:val="0"/>
          <w:divBdr>
            <w:top w:val="none" w:sz="0" w:space="0" w:color="auto"/>
            <w:left w:val="none" w:sz="0" w:space="0" w:color="auto"/>
            <w:bottom w:val="none" w:sz="0" w:space="0" w:color="auto"/>
            <w:right w:val="none" w:sz="0" w:space="0" w:color="auto"/>
          </w:divBdr>
        </w:div>
        <w:div w:id="57945579">
          <w:marLeft w:val="0"/>
          <w:marRight w:val="0"/>
          <w:marTop w:val="0"/>
          <w:marBottom w:val="0"/>
          <w:divBdr>
            <w:top w:val="none" w:sz="0" w:space="0" w:color="auto"/>
            <w:left w:val="none" w:sz="0" w:space="0" w:color="auto"/>
            <w:bottom w:val="none" w:sz="0" w:space="0" w:color="auto"/>
            <w:right w:val="none" w:sz="0" w:space="0" w:color="auto"/>
          </w:divBdr>
        </w:div>
        <w:div w:id="57945580">
          <w:marLeft w:val="0"/>
          <w:marRight w:val="0"/>
          <w:marTop w:val="0"/>
          <w:marBottom w:val="0"/>
          <w:divBdr>
            <w:top w:val="none" w:sz="0" w:space="0" w:color="auto"/>
            <w:left w:val="none" w:sz="0" w:space="0" w:color="auto"/>
            <w:bottom w:val="none" w:sz="0" w:space="0" w:color="auto"/>
            <w:right w:val="none" w:sz="0" w:space="0" w:color="auto"/>
          </w:divBdr>
        </w:div>
        <w:div w:id="57945581">
          <w:marLeft w:val="0"/>
          <w:marRight w:val="0"/>
          <w:marTop w:val="0"/>
          <w:marBottom w:val="0"/>
          <w:divBdr>
            <w:top w:val="none" w:sz="0" w:space="0" w:color="auto"/>
            <w:left w:val="none" w:sz="0" w:space="0" w:color="auto"/>
            <w:bottom w:val="none" w:sz="0" w:space="0" w:color="auto"/>
            <w:right w:val="none" w:sz="0" w:space="0" w:color="auto"/>
          </w:divBdr>
        </w:div>
        <w:div w:id="57945590">
          <w:marLeft w:val="0"/>
          <w:marRight w:val="0"/>
          <w:marTop w:val="0"/>
          <w:marBottom w:val="0"/>
          <w:divBdr>
            <w:top w:val="none" w:sz="0" w:space="0" w:color="auto"/>
            <w:left w:val="none" w:sz="0" w:space="0" w:color="auto"/>
            <w:bottom w:val="none" w:sz="0" w:space="0" w:color="auto"/>
            <w:right w:val="none" w:sz="0" w:space="0" w:color="auto"/>
          </w:divBdr>
        </w:div>
        <w:div w:id="57945591">
          <w:marLeft w:val="0"/>
          <w:marRight w:val="0"/>
          <w:marTop w:val="240"/>
          <w:marBottom w:val="0"/>
          <w:divBdr>
            <w:top w:val="none" w:sz="0" w:space="0" w:color="auto"/>
            <w:left w:val="none" w:sz="0" w:space="0" w:color="auto"/>
            <w:bottom w:val="none" w:sz="0" w:space="0" w:color="auto"/>
            <w:right w:val="none" w:sz="0" w:space="0" w:color="auto"/>
          </w:divBdr>
        </w:div>
        <w:div w:id="57945592">
          <w:marLeft w:val="0"/>
          <w:marRight w:val="0"/>
          <w:marTop w:val="0"/>
          <w:marBottom w:val="0"/>
          <w:divBdr>
            <w:top w:val="none" w:sz="0" w:space="0" w:color="auto"/>
            <w:left w:val="none" w:sz="0" w:space="0" w:color="auto"/>
            <w:bottom w:val="none" w:sz="0" w:space="0" w:color="auto"/>
            <w:right w:val="none" w:sz="0" w:space="0" w:color="auto"/>
          </w:divBdr>
          <w:divsChild>
            <w:div w:id="57945577">
              <w:marLeft w:val="0"/>
              <w:marRight w:val="0"/>
              <w:marTop w:val="0"/>
              <w:marBottom w:val="0"/>
              <w:divBdr>
                <w:top w:val="none" w:sz="0" w:space="0" w:color="auto"/>
                <w:left w:val="none" w:sz="0" w:space="0" w:color="auto"/>
                <w:bottom w:val="none" w:sz="0" w:space="0" w:color="auto"/>
                <w:right w:val="none" w:sz="0" w:space="0" w:color="auto"/>
              </w:divBdr>
            </w:div>
            <w:div w:id="57945582">
              <w:marLeft w:val="0"/>
              <w:marRight w:val="0"/>
              <w:marTop w:val="0"/>
              <w:marBottom w:val="0"/>
              <w:divBdr>
                <w:top w:val="none" w:sz="0" w:space="0" w:color="auto"/>
                <w:left w:val="none" w:sz="0" w:space="0" w:color="auto"/>
                <w:bottom w:val="none" w:sz="0" w:space="0" w:color="auto"/>
                <w:right w:val="none" w:sz="0" w:space="0" w:color="auto"/>
              </w:divBdr>
            </w:div>
            <w:div w:id="57945583">
              <w:marLeft w:val="0"/>
              <w:marRight w:val="0"/>
              <w:marTop w:val="0"/>
              <w:marBottom w:val="0"/>
              <w:divBdr>
                <w:top w:val="none" w:sz="0" w:space="0" w:color="auto"/>
                <w:left w:val="none" w:sz="0" w:space="0" w:color="auto"/>
                <w:bottom w:val="none" w:sz="0" w:space="0" w:color="auto"/>
                <w:right w:val="none" w:sz="0" w:space="0" w:color="auto"/>
              </w:divBdr>
            </w:div>
            <w:div w:id="57945584">
              <w:marLeft w:val="0"/>
              <w:marRight w:val="0"/>
              <w:marTop w:val="0"/>
              <w:marBottom w:val="0"/>
              <w:divBdr>
                <w:top w:val="none" w:sz="0" w:space="0" w:color="auto"/>
                <w:left w:val="none" w:sz="0" w:space="0" w:color="auto"/>
                <w:bottom w:val="none" w:sz="0" w:space="0" w:color="auto"/>
                <w:right w:val="none" w:sz="0" w:space="0" w:color="auto"/>
              </w:divBdr>
            </w:div>
            <w:div w:id="57945585">
              <w:marLeft w:val="0"/>
              <w:marRight w:val="0"/>
              <w:marTop w:val="0"/>
              <w:marBottom w:val="0"/>
              <w:divBdr>
                <w:top w:val="none" w:sz="0" w:space="0" w:color="auto"/>
                <w:left w:val="none" w:sz="0" w:space="0" w:color="auto"/>
                <w:bottom w:val="none" w:sz="0" w:space="0" w:color="auto"/>
                <w:right w:val="none" w:sz="0" w:space="0" w:color="auto"/>
              </w:divBdr>
            </w:div>
            <w:div w:id="57945586">
              <w:marLeft w:val="0"/>
              <w:marRight w:val="0"/>
              <w:marTop w:val="0"/>
              <w:marBottom w:val="0"/>
              <w:divBdr>
                <w:top w:val="none" w:sz="0" w:space="0" w:color="auto"/>
                <w:left w:val="none" w:sz="0" w:space="0" w:color="auto"/>
                <w:bottom w:val="none" w:sz="0" w:space="0" w:color="auto"/>
                <w:right w:val="none" w:sz="0" w:space="0" w:color="auto"/>
              </w:divBdr>
            </w:div>
            <w:div w:id="57945589">
              <w:marLeft w:val="0"/>
              <w:marRight w:val="0"/>
              <w:marTop w:val="0"/>
              <w:marBottom w:val="0"/>
              <w:divBdr>
                <w:top w:val="none" w:sz="0" w:space="0" w:color="auto"/>
                <w:left w:val="none" w:sz="0" w:space="0" w:color="auto"/>
                <w:bottom w:val="none" w:sz="0" w:space="0" w:color="auto"/>
                <w:right w:val="none" w:sz="0" w:space="0" w:color="auto"/>
              </w:divBdr>
            </w:div>
            <w:div w:id="57945594">
              <w:marLeft w:val="0"/>
              <w:marRight w:val="0"/>
              <w:marTop w:val="0"/>
              <w:marBottom w:val="0"/>
              <w:divBdr>
                <w:top w:val="none" w:sz="0" w:space="0" w:color="auto"/>
                <w:left w:val="none" w:sz="0" w:space="0" w:color="auto"/>
                <w:bottom w:val="none" w:sz="0" w:space="0" w:color="auto"/>
                <w:right w:val="none" w:sz="0" w:space="0" w:color="auto"/>
              </w:divBdr>
            </w:div>
            <w:div w:id="57945595">
              <w:marLeft w:val="0"/>
              <w:marRight w:val="0"/>
              <w:marTop w:val="0"/>
              <w:marBottom w:val="0"/>
              <w:divBdr>
                <w:top w:val="none" w:sz="0" w:space="0" w:color="auto"/>
                <w:left w:val="none" w:sz="0" w:space="0" w:color="auto"/>
                <w:bottom w:val="none" w:sz="0" w:space="0" w:color="auto"/>
                <w:right w:val="none" w:sz="0" w:space="0" w:color="auto"/>
              </w:divBdr>
            </w:div>
            <w:div w:id="57945596">
              <w:marLeft w:val="0"/>
              <w:marRight w:val="0"/>
              <w:marTop w:val="0"/>
              <w:marBottom w:val="0"/>
              <w:divBdr>
                <w:top w:val="none" w:sz="0" w:space="0" w:color="auto"/>
                <w:left w:val="none" w:sz="0" w:space="0" w:color="auto"/>
                <w:bottom w:val="none" w:sz="0" w:space="0" w:color="auto"/>
                <w:right w:val="none" w:sz="0" w:space="0" w:color="auto"/>
              </w:divBdr>
            </w:div>
            <w:div w:id="57945597">
              <w:marLeft w:val="0"/>
              <w:marRight w:val="0"/>
              <w:marTop w:val="0"/>
              <w:marBottom w:val="0"/>
              <w:divBdr>
                <w:top w:val="none" w:sz="0" w:space="0" w:color="auto"/>
                <w:left w:val="none" w:sz="0" w:space="0" w:color="auto"/>
                <w:bottom w:val="none" w:sz="0" w:space="0" w:color="auto"/>
                <w:right w:val="none" w:sz="0" w:space="0" w:color="auto"/>
              </w:divBdr>
            </w:div>
            <w:div w:id="57945600">
              <w:marLeft w:val="0"/>
              <w:marRight w:val="0"/>
              <w:marTop w:val="0"/>
              <w:marBottom w:val="0"/>
              <w:divBdr>
                <w:top w:val="none" w:sz="0" w:space="0" w:color="auto"/>
                <w:left w:val="none" w:sz="0" w:space="0" w:color="auto"/>
                <w:bottom w:val="none" w:sz="0" w:space="0" w:color="auto"/>
                <w:right w:val="none" w:sz="0" w:space="0" w:color="auto"/>
              </w:divBdr>
            </w:div>
          </w:divsChild>
        </w:div>
        <w:div w:id="57945593">
          <w:marLeft w:val="0"/>
          <w:marRight w:val="0"/>
          <w:marTop w:val="0"/>
          <w:marBottom w:val="0"/>
          <w:divBdr>
            <w:top w:val="none" w:sz="0" w:space="0" w:color="auto"/>
            <w:left w:val="none" w:sz="0" w:space="0" w:color="auto"/>
            <w:bottom w:val="none" w:sz="0" w:space="0" w:color="auto"/>
            <w:right w:val="none" w:sz="0" w:space="0" w:color="auto"/>
          </w:divBdr>
        </w:div>
        <w:div w:id="57945599">
          <w:marLeft w:val="0"/>
          <w:marRight w:val="0"/>
          <w:marTop w:val="0"/>
          <w:marBottom w:val="0"/>
          <w:divBdr>
            <w:top w:val="none" w:sz="0" w:space="0" w:color="auto"/>
            <w:left w:val="none" w:sz="0" w:space="0" w:color="auto"/>
            <w:bottom w:val="none" w:sz="0" w:space="0" w:color="auto"/>
            <w:right w:val="none" w:sz="0" w:space="0" w:color="auto"/>
          </w:divBdr>
          <w:divsChild>
            <w:div w:id="57945587">
              <w:marLeft w:val="0"/>
              <w:marRight w:val="0"/>
              <w:marTop w:val="0"/>
              <w:marBottom w:val="0"/>
              <w:divBdr>
                <w:top w:val="none" w:sz="0" w:space="0" w:color="auto"/>
                <w:left w:val="none" w:sz="0" w:space="0" w:color="auto"/>
                <w:bottom w:val="none" w:sz="0" w:space="0" w:color="auto"/>
                <w:right w:val="none" w:sz="0" w:space="0" w:color="auto"/>
              </w:divBdr>
            </w:div>
            <w:div w:id="57945588">
              <w:marLeft w:val="0"/>
              <w:marRight w:val="0"/>
              <w:marTop w:val="0"/>
              <w:marBottom w:val="0"/>
              <w:divBdr>
                <w:top w:val="none" w:sz="0" w:space="0" w:color="auto"/>
                <w:left w:val="none" w:sz="0" w:space="0" w:color="auto"/>
                <w:bottom w:val="none" w:sz="0" w:space="0" w:color="auto"/>
                <w:right w:val="none" w:sz="0" w:space="0" w:color="auto"/>
              </w:divBdr>
            </w:div>
            <w:div w:id="57945598">
              <w:marLeft w:val="0"/>
              <w:marRight w:val="0"/>
              <w:marTop w:val="0"/>
              <w:marBottom w:val="0"/>
              <w:divBdr>
                <w:top w:val="none" w:sz="0" w:space="0" w:color="auto"/>
                <w:left w:val="none" w:sz="0" w:space="0" w:color="auto"/>
                <w:bottom w:val="none" w:sz="0" w:space="0" w:color="auto"/>
                <w:right w:val="none" w:sz="0" w:space="0" w:color="auto"/>
              </w:divBdr>
            </w:div>
          </w:divsChild>
        </w:div>
        <w:div w:id="5794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na.maguire@scot.gov.uk" TargetMode="External"/><Relationship Id="rId3" Type="http://schemas.openxmlformats.org/officeDocument/2006/relationships/webSettings" Target="webSettings.xml"/><Relationship Id="rId7" Type="http://schemas.openxmlformats.org/officeDocument/2006/relationships/hyperlink" Target="mailto:SGCommunications@scot.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Burnett@bigpartnership.co.uk" TargetMode="External"/><Relationship Id="rId11" Type="http://schemas.openxmlformats.org/officeDocument/2006/relationships/fontTable" Target="fontTable.xml"/><Relationship Id="rId5" Type="http://schemas.openxmlformats.org/officeDocument/2006/relationships/hyperlink" Target="mailto:Kelly.Paterson@bigpartnership.co.uk" TargetMode="External"/><Relationship Id="rId10" Type="http://schemas.openxmlformats.org/officeDocument/2006/relationships/hyperlink" Target="http://news.scotland.gov.uk/webuser/unsubscribe.aspx?HUserID=Wj5Y6pzS5C2rJ8Mrnfwngg..&amp;email=rob.edwards@blueyonder.co.uk" TargetMode="External"/><Relationship Id="rId4" Type="http://schemas.openxmlformats.org/officeDocument/2006/relationships/image" Target="media/image1.jpeg"/><Relationship Id="rId9" Type="http://schemas.openxmlformats.org/officeDocument/2006/relationships/hyperlink" Target="http://news.scotland.gov.uk/webuser/profile.aspx?HUserID=Wj5Y6pzS5C2rJ8Mrnfwngg..&amp;NewsAreaID=2&amp;Client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Nick Kempe</cp:lastModifiedBy>
  <cp:revision>2</cp:revision>
  <dcterms:created xsi:type="dcterms:W3CDTF">2016-04-28T22:58:00Z</dcterms:created>
  <dcterms:modified xsi:type="dcterms:W3CDTF">2016-04-28T22:58:00Z</dcterms:modified>
</cp:coreProperties>
</file>