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949" w:rsidRPr="00BB34E7" w:rsidRDefault="00E914C6" w:rsidP="008F44C2">
      <w:pPr>
        <w:pStyle w:val="Heading2"/>
        <w:spacing w:before="0" w:line="276" w:lineRule="auto"/>
        <w:rPr>
          <w:i/>
          <w:sz w:val="22"/>
          <w:szCs w:val="22"/>
        </w:rPr>
      </w:pPr>
      <w:r w:rsidRPr="00BB34E7">
        <w:rPr>
          <w:noProof/>
          <w:sz w:val="22"/>
          <w:szCs w:val="22"/>
          <w:u w:val="single"/>
          <w:lang w:eastAsia="en-GB"/>
        </w:rPr>
        <w:drawing>
          <wp:anchor distT="0" distB="0" distL="114300" distR="114300" simplePos="0" relativeHeight="251657216" behindDoc="0" locked="0" layoutInCell="1" allowOverlap="1">
            <wp:simplePos x="0" y="0"/>
            <wp:positionH relativeFrom="column">
              <wp:posOffset>4775835</wp:posOffset>
            </wp:positionH>
            <wp:positionV relativeFrom="paragraph">
              <wp:posOffset>-1990090</wp:posOffset>
            </wp:positionV>
            <wp:extent cx="1295400" cy="1409700"/>
            <wp:effectExtent l="19050" t="0" r="0" b="0"/>
            <wp:wrapNone/>
            <wp:docPr id="1" name="Picture 2" descr="LLTNPA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TNPA_logo_black"/>
                    <pic:cNvPicPr>
                      <a:picLocks noChangeAspect="1" noChangeArrowheads="1"/>
                    </pic:cNvPicPr>
                  </pic:nvPicPr>
                  <pic:blipFill>
                    <a:blip r:embed="rId11" cstate="print"/>
                    <a:srcRect/>
                    <a:stretch>
                      <a:fillRect/>
                    </a:stretch>
                  </pic:blipFill>
                  <pic:spPr bwMode="auto">
                    <a:xfrm>
                      <a:off x="0" y="0"/>
                      <a:ext cx="1295400" cy="1409700"/>
                    </a:xfrm>
                    <a:prstGeom prst="rect">
                      <a:avLst/>
                    </a:prstGeom>
                    <a:noFill/>
                    <a:ln w="9525">
                      <a:noFill/>
                      <a:miter lim="800000"/>
                      <a:headEnd/>
                      <a:tailEnd/>
                    </a:ln>
                  </pic:spPr>
                </pic:pic>
              </a:graphicData>
            </a:graphic>
          </wp:anchor>
        </w:drawing>
      </w:r>
      <w:r w:rsidR="00B16A04" w:rsidRPr="00BB34E7">
        <w:rPr>
          <w:i/>
          <w:sz w:val="22"/>
          <w:szCs w:val="22"/>
        </w:rPr>
        <w:t xml:space="preserve">Paper for </w:t>
      </w:r>
      <w:r w:rsidR="008523B2" w:rsidRPr="00BB34E7">
        <w:rPr>
          <w:i/>
          <w:sz w:val="22"/>
          <w:szCs w:val="22"/>
        </w:rPr>
        <w:t>decision</w:t>
      </w:r>
    </w:p>
    <w:p w:rsidR="00A65623" w:rsidRPr="00CE400D" w:rsidRDefault="00A65623" w:rsidP="00A65623">
      <w:pPr>
        <w:pStyle w:val="Header"/>
        <w:tabs>
          <w:tab w:val="left" w:pos="720"/>
        </w:tabs>
        <w:rPr>
          <w:szCs w:val="22"/>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85"/>
        <w:gridCol w:w="6203"/>
      </w:tblGrid>
      <w:tr w:rsidR="00A65623" w:rsidRPr="00CE400D" w:rsidTr="00CE400D">
        <w:tc>
          <w:tcPr>
            <w:tcW w:w="3085" w:type="dxa"/>
            <w:tcBorders>
              <w:top w:val="single" w:sz="6" w:space="0" w:color="auto"/>
              <w:left w:val="single" w:sz="6" w:space="0" w:color="auto"/>
              <w:bottom w:val="single" w:sz="6" w:space="0" w:color="auto"/>
              <w:right w:val="single" w:sz="6" w:space="0" w:color="auto"/>
            </w:tcBorders>
          </w:tcPr>
          <w:p w:rsidR="00A65623" w:rsidRPr="00D95199" w:rsidRDefault="00A65623" w:rsidP="00CE400D">
            <w:pPr>
              <w:rPr>
                <w:b/>
                <w:szCs w:val="22"/>
              </w:rPr>
            </w:pPr>
            <w:r w:rsidRPr="00D95199">
              <w:rPr>
                <w:b/>
                <w:szCs w:val="22"/>
              </w:rPr>
              <w:t>REPORT No.</w:t>
            </w:r>
          </w:p>
          <w:p w:rsidR="00CE400D" w:rsidRPr="00D95199" w:rsidRDefault="00CE400D" w:rsidP="00CE400D">
            <w:pPr>
              <w:rPr>
                <w:b/>
                <w:szCs w:val="22"/>
              </w:rPr>
            </w:pPr>
          </w:p>
        </w:tc>
        <w:tc>
          <w:tcPr>
            <w:tcW w:w="6203" w:type="dxa"/>
            <w:tcBorders>
              <w:top w:val="single" w:sz="6" w:space="0" w:color="auto"/>
              <w:left w:val="single" w:sz="6" w:space="0" w:color="auto"/>
              <w:bottom w:val="single" w:sz="6" w:space="0" w:color="auto"/>
              <w:right w:val="single" w:sz="6" w:space="0" w:color="auto"/>
            </w:tcBorders>
          </w:tcPr>
          <w:p w:rsidR="00A65623" w:rsidRPr="00D95199" w:rsidRDefault="00D95199" w:rsidP="00CE400D">
            <w:pPr>
              <w:rPr>
                <w:szCs w:val="22"/>
              </w:rPr>
            </w:pPr>
            <w:r w:rsidRPr="00D95199">
              <w:rPr>
                <w:szCs w:val="22"/>
              </w:rPr>
              <w:t>NPA/01/2015/0</w:t>
            </w:r>
            <w:r w:rsidR="00404E3C">
              <w:rPr>
                <w:szCs w:val="22"/>
              </w:rPr>
              <w:t>2</w:t>
            </w:r>
          </w:p>
        </w:tc>
      </w:tr>
      <w:tr w:rsidR="00A65623" w:rsidRPr="00CE400D" w:rsidTr="00CE400D">
        <w:tc>
          <w:tcPr>
            <w:tcW w:w="3085" w:type="dxa"/>
            <w:tcBorders>
              <w:top w:val="single" w:sz="6" w:space="0" w:color="auto"/>
              <w:left w:val="single" w:sz="6" w:space="0" w:color="auto"/>
              <w:bottom w:val="single" w:sz="6" w:space="0" w:color="auto"/>
              <w:right w:val="single" w:sz="6" w:space="0" w:color="auto"/>
            </w:tcBorders>
          </w:tcPr>
          <w:p w:rsidR="00A65623" w:rsidRDefault="00A65623" w:rsidP="00CE400D">
            <w:pPr>
              <w:rPr>
                <w:b/>
              </w:rPr>
            </w:pPr>
            <w:r w:rsidRPr="00CE400D">
              <w:rPr>
                <w:b/>
              </w:rPr>
              <w:t>SUBMITTED BY:</w:t>
            </w:r>
          </w:p>
          <w:p w:rsidR="00CE400D" w:rsidRPr="00CE400D" w:rsidRDefault="00CE400D" w:rsidP="00CE400D">
            <w:pPr>
              <w:rPr>
                <w:b/>
              </w:rPr>
            </w:pPr>
          </w:p>
        </w:tc>
        <w:tc>
          <w:tcPr>
            <w:tcW w:w="6203" w:type="dxa"/>
            <w:tcBorders>
              <w:top w:val="single" w:sz="6" w:space="0" w:color="auto"/>
              <w:left w:val="single" w:sz="6" w:space="0" w:color="auto"/>
              <w:bottom w:val="single" w:sz="6" w:space="0" w:color="auto"/>
              <w:right w:val="single" w:sz="6" w:space="0" w:color="auto"/>
            </w:tcBorders>
          </w:tcPr>
          <w:p w:rsidR="00A65623" w:rsidRPr="00CE400D" w:rsidRDefault="00A65623" w:rsidP="00CE400D">
            <w:r w:rsidRPr="00CE400D">
              <w:t>Head of Planning</w:t>
            </w:r>
            <w:r w:rsidR="002E567C">
              <w:t xml:space="preserve"> &amp; Rural Development</w:t>
            </w:r>
          </w:p>
        </w:tc>
      </w:tr>
      <w:tr w:rsidR="00A65623" w:rsidRPr="00CE400D" w:rsidTr="00CE400D">
        <w:tc>
          <w:tcPr>
            <w:tcW w:w="3085" w:type="dxa"/>
            <w:tcBorders>
              <w:top w:val="single" w:sz="6" w:space="0" w:color="auto"/>
              <w:left w:val="single" w:sz="6" w:space="0" w:color="auto"/>
              <w:bottom w:val="single" w:sz="6" w:space="0" w:color="auto"/>
              <w:right w:val="single" w:sz="6" w:space="0" w:color="auto"/>
            </w:tcBorders>
          </w:tcPr>
          <w:p w:rsidR="00A65623" w:rsidRDefault="00A65623" w:rsidP="00CE400D">
            <w:pPr>
              <w:rPr>
                <w:b/>
              </w:rPr>
            </w:pPr>
            <w:r w:rsidRPr="00CE400D">
              <w:rPr>
                <w:b/>
              </w:rPr>
              <w:t>APPLICATION NUMBER</w:t>
            </w:r>
            <w:r w:rsidR="00CE400D">
              <w:rPr>
                <w:b/>
              </w:rPr>
              <w:t>S</w:t>
            </w:r>
            <w:r w:rsidRPr="00CE400D">
              <w:rPr>
                <w:b/>
              </w:rPr>
              <w:t>:</w:t>
            </w:r>
          </w:p>
          <w:p w:rsidR="00CE400D" w:rsidRPr="00CE400D" w:rsidRDefault="00CE400D" w:rsidP="00CE400D">
            <w:pPr>
              <w:rPr>
                <w:b/>
              </w:rPr>
            </w:pPr>
            <w:bookmarkStart w:id="0" w:name="_GoBack"/>
            <w:bookmarkEnd w:id="0"/>
          </w:p>
        </w:tc>
        <w:tc>
          <w:tcPr>
            <w:tcW w:w="6203" w:type="dxa"/>
            <w:tcBorders>
              <w:top w:val="single" w:sz="6" w:space="0" w:color="auto"/>
              <w:left w:val="single" w:sz="6" w:space="0" w:color="auto"/>
              <w:bottom w:val="single" w:sz="6" w:space="0" w:color="auto"/>
              <w:right w:val="single" w:sz="6" w:space="0" w:color="auto"/>
            </w:tcBorders>
          </w:tcPr>
          <w:p w:rsidR="00A65623" w:rsidRDefault="004A307F" w:rsidP="00CE400D">
            <w:r>
              <w:t>(i</w:t>
            </w:r>
            <w:r w:rsidR="00CE400D">
              <w:t xml:space="preserve">) </w:t>
            </w:r>
            <w:r w:rsidR="00A65623" w:rsidRPr="00CE400D">
              <w:t>2014/0285/DET</w:t>
            </w:r>
          </w:p>
          <w:p w:rsidR="00CE400D" w:rsidRDefault="00CE400D" w:rsidP="00CE400D"/>
          <w:p w:rsidR="00CE400D" w:rsidRDefault="004A307F" w:rsidP="00CE400D">
            <w:pPr>
              <w:rPr>
                <w:szCs w:val="22"/>
              </w:rPr>
            </w:pPr>
            <w:r>
              <w:t>(ii</w:t>
            </w:r>
            <w:r w:rsidR="00CE400D">
              <w:t xml:space="preserve">) </w:t>
            </w:r>
            <w:r w:rsidR="00CE400D">
              <w:rPr>
                <w:szCs w:val="22"/>
              </w:rPr>
              <w:t>2014/0317/DET</w:t>
            </w:r>
          </w:p>
          <w:p w:rsidR="00CE400D" w:rsidRPr="00CE400D" w:rsidRDefault="00CE400D" w:rsidP="00CE400D"/>
        </w:tc>
      </w:tr>
      <w:tr w:rsidR="00A65623" w:rsidRPr="00CE400D" w:rsidTr="00CE400D">
        <w:tc>
          <w:tcPr>
            <w:tcW w:w="3085" w:type="dxa"/>
            <w:tcBorders>
              <w:top w:val="single" w:sz="6" w:space="0" w:color="auto"/>
              <w:left w:val="single" w:sz="6" w:space="0" w:color="auto"/>
              <w:bottom w:val="single" w:sz="6" w:space="0" w:color="auto"/>
              <w:right w:val="single" w:sz="6" w:space="0" w:color="auto"/>
            </w:tcBorders>
          </w:tcPr>
          <w:p w:rsidR="00A65623" w:rsidRDefault="00A65623" w:rsidP="00CE400D">
            <w:pPr>
              <w:rPr>
                <w:b/>
              </w:rPr>
            </w:pPr>
            <w:r w:rsidRPr="00CE400D">
              <w:rPr>
                <w:b/>
              </w:rPr>
              <w:t>APPLICANT:</w:t>
            </w:r>
          </w:p>
          <w:p w:rsidR="00CE400D" w:rsidRPr="00CE400D" w:rsidRDefault="00CE400D" w:rsidP="00CE400D">
            <w:pPr>
              <w:rPr>
                <w:b/>
              </w:rPr>
            </w:pPr>
          </w:p>
        </w:tc>
        <w:tc>
          <w:tcPr>
            <w:tcW w:w="6203" w:type="dxa"/>
            <w:tcBorders>
              <w:top w:val="single" w:sz="6" w:space="0" w:color="auto"/>
              <w:left w:val="single" w:sz="6" w:space="0" w:color="auto"/>
              <w:bottom w:val="single" w:sz="6" w:space="0" w:color="auto"/>
              <w:right w:val="single" w:sz="6" w:space="0" w:color="auto"/>
            </w:tcBorders>
          </w:tcPr>
          <w:p w:rsidR="00A65623" w:rsidRPr="00CE400D" w:rsidRDefault="00A65623" w:rsidP="00CE400D">
            <w:r w:rsidRPr="00CE400D">
              <w:t>Scotgold Resources Ltd</w:t>
            </w:r>
          </w:p>
        </w:tc>
      </w:tr>
      <w:tr w:rsidR="00A65623" w:rsidRPr="00CE400D" w:rsidTr="00CE400D">
        <w:tc>
          <w:tcPr>
            <w:tcW w:w="3085" w:type="dxa"/>
            <w:tcBorders>
              <w:top w:val="single" w:sz="6" w:space="0" w:color="auto"/>
              <w:left w:val="single" w:sz="6" w:space="0" w:color="auto"/>
              <w:bottom w:val="single" w:sz="6" w:space="0" w:color="auto"/>
              <w:right w:val="single" w:sz="6" w:space="0" w:color="auto"/>
            </w:tcBorders>
          </w:tcPr>
          <w:p w:rsidR="00A65623" w:rsidRDefault="00A65623" w:rsidP="00CE400D">
            <w:pPr>
              <w:rPr>
                <w:b/>
              </w:rPr>
            </w:pPr>
            <w:r w:rsidRPr="00CE400D">
              <w:rPr>
                <w:b/>
              </w:rPr>
              <w:t>LOCATION:</w:t>
            </w:r>
          </w:p>
          <w:p w:rsidR="00CE400D" w:rsidRPr="00CE400D" w:rsidRDefault="00CE400D" w:rsidP="00CE400D">
            <w:pPr>
              <w:rPr>
                <w:b/>
              </w:rPr>
            </w:pPr>
          </w:p>
        </w:tc>
        <w:tc>
          <w:tcPr>
            <w:tcW w:w="6203" w:type="dxa"/>
            <w:tcBorders>
              <w:top w:val="single" w:sz="6" w:space="0" w:color="auto"/>
              <w:left w:val="single" w:sz="6" w:space="0" w:color="auto"/>
              <w:bottom w:val="single" w:sz="6" w:space="0" w:color="auto"/>
              <w:right w:val="single" w:sz="6" w:space="0" w:color="auto"/>
            </w:tcBorders>
          </w:tcPr>
          <w:p w:rsidR="00A65623" w:rsidRPr="00CE400D" w:rsidRDefault="00A65623" w:rsidP="00CE400D">
            <w:r w:rsidRPr="00CE400D">
              <w:t xml:space="preserve">Cononish </w:t>
            </w:r>
            <w:r w:rsidR="002E567C">
              <w:t>Glen</w:t>
            </w:r>
            <w:r w:rsidRPr="00CE400D">
              <w:t xml:space="preserve">, </w:t>
            </w:r>
            <w:r w:rsidR="002E567C">
              <w:t xml:space="preserve">near </w:t>
            </w:r>
            <w:r w:rsidRPr="00CE400D">
              <w:t>Tyndrum</w:t>
            </w:r>
          </w:p>
        </w:tc>
      </w:tr>
      <w:tr w:rsidR="00A65623" w:rsidRPr="00CE400D" w:rsidTr="00CE400D">
        <w:tc>
          <w:tcPr>
            <w:tcW w:w="3085" w:type="dxa"/>
            <w:tcBorders>
              <w:top w:val="single" w:sz="6" w:space="0" w:color="auto"/>
              <w:left w:val="single" w:sz="6" w:space="0" w:color="auto"/>
              <w:bottom w:val="single" w:sz="6" w:space="0" w:color="auto"/>
              <w:right w:val="single" w:sz="6" w:space="0" w:color="auto"/>
            </w:tcBorders>
          </w:tcPr>
          <w:p w:rsidR="00A65623" w:rsidRPr="00CE400D" w:rsidRDefault="00A65623" w:rsidP="00CE400D">
            <w:pPr>
              <w:rPr>
                <w:b/>
              </w:rPr>
            </w:pPr>
            <w:r w:rsidRPr="00CE400D">
              <w:rPr>
                <w:b/>
              </w:rPr>
              <w:t>PROPOSAL</w:t>
            </w:r>
            <w:r w:rsidR="005142B5">
              <w:rPr>
                <w:b/>
              </w:rPr>
              <w:t>S</w:t>
            </w:r>
            <w:r w:rsidRPr="00CE400D">
              <w:rPr>
                <w:b/>
              </w:rPr>
              <w:t>:</w:t>
            </w:r>
          </w:p>
        </w:tc>
        <w:tc>
          <w:tcPr>
            <w:tcW w:w="6203" w:type="dxa"/>
            <w:tcBorders>
              <w:top w:val="single" w:sz="6" w:space="0" w:color="auto"/>
              <w:left w:val="single" w:sz="6" w:space="0" w:color="auto"/>
              <w:bottom w:val="single" w:sz="6" w:space="0" w:color="auto"/>
              <w:right w:val="single" w:sz="6" w:space="0" w:color="auto"/>
            </w:tcBorders>
          </w:tcPr>
          <w:p w:rsidR="00A65623" w:rsidRDefault="004A307F" w:rsidP="00CE400D">
            <w:r>
              <w:t>(i</w:t>
            </w:r>
            <w:r w:rsidR="00CE400D">
              <w:t xml:space="preserve">) </w:t>
            </w:r>
            <w:r w:rsidR="00A65623" w:rsidRPr="00CE400D">
              <w:t>Variation of Condition No. 13 attached to planning permission 2011/0166/MIN to allow extended hours for construction, decommissioning &amp; restoration and for processing plant operation</w:t>
            </w:r>
          </w:p>
          <w:p w:rsidR="00CE400D" w:rsidRDefault="00CE400D" w:rsidP="00CE400D"/>
          <w:p w:rsidR="00CE400D" w:rsidRDefault="004A307F" w:rsidP="00CE400D">
            <w:r>
              <w:t>(ii</w:t>
            </w:r>
            <w:r w:rsidR="00CE400D">
              <w:t xml:space="preserve">) </w:t>
            </w:r>
            <w:r w:rsidR="00CE400D" w:rsidRPr="00CE400D">
              <w:t>Modification of Planning Obligation</w:t>
            </w:r>
          </w:p>
          <w:p w:rsidR="00CE400D" w:rsidRPr="00CE400D" w:rsidRDefault="00CE400D" w:rsidP="00CE400D"/>
        </w:tc>
      </w:tr>
    </w:tbl>
    <w:p w:rsidR="00A65623" w:rsidRPr="00CE400D" w:rsidRDefault="00A65623" w:rsidP="00A65623">
      <w:pPr>
        <w:pStyle w:val="Header"/>
        <w:tabs>
          <w:tab w:val="left" w:pos="720"/>
        </w:tabs>
        <w:rPr>
          <w:szCs w:val="22"/>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48"/>
        <w:gridCol w:w="5040"/>
      </w:tblGrid>
      <w:tr w:rsidR="00A65623" w:rsidRPr="00CE400D" w:rsidTr="0042108D">
        <w:tc>
          <w:tcPr>
            <w:tcW w:w="4248" w:type="dxa"/>
            <w:tcBorders>
              <w:top w:val="single" w:sz="6" w:space="0" w:color="auto"/>
              <w:left w:val="single" w:sz="6" w:space="0" w:color="auto"/>
              <w:bottom w:val="single" w:sz="6" w:space="0" w:color="auto"/>
              <w:right w:val="single" w:sz="6" w:space="0" w:color="auto"/>
            </w:tcBorders>
          </w:tcPr>
          <w:p w:rsidR="00A65623" w:rsidRPr="00CE400D" w:rsidRDefault="00A65623" w:rsidP="0042108D">
            <w:pPr>
              <w:pStyle w:val="Heading3"/>
              <w:spacing w:before="80" w:after="80"/>
              <w:rPr>
                <w:szCs w:val="22"/>
              </w:rPr>
            </w:pPr>
            <w:r w:rsidRPr="00CE400D">
              <w:rPr>
                <w:szCs w:val="22"/>
              </w:rPr>
              <w:t>NATIONAL PARK WARD:</w:t>
            </w:r>
          </w:p>
        </w:tc>
        <w:tc>
          <w:tcPr>
            <w:tcW w:w="5040" w:type="dxa"/>
            <w:tcBorders>
              <w:top w:val="single" w:sz="6" w:space="0" w:color="auto"/>
              <w:left w:val="single" w:sz="6" w:space="0" w:color="auto"/>
              <w:bottom w:val="single" w:sz="6" w:space="0" w:color="auto"/>
              <w:right w:val="single" w:sz="6" w:space="0" w:color="auto"/>
            </w:tcBorders>
          </w:tcPr>
          <w:p w:rsidR="00A65623" w:rsidRPr="00CE400D" w:rsidRDefault="00A65623" w:rsidP="0042108D">
            <w:pPr>
              <w:pStyle w:val="Heading3"/>
              <w:spacing w:before="80" w:after="80"/>
              <w:rPr>
                <w:b w:val="0"/>
                <w:bCs w:val="0"/>
                <w:szCs w:val="22"/>
              </w:rPr>
            </w:pPr>
            <w:r w:rsidRPr="00CE400D">
              <w:rPr>
                <w:b w:val="0"/>
                <w:bCs w:val="0"/>
                <w:szCs w:val="22"/>
              </w:rPr>
              <w:t>Ward 2 (northern (central) area)</w:t>
            </w:r>
          </w:p>
        </w:tc>
      </w:tr>
      <w:tr w:rsidR="00A65623" w:rsidRPr="00CE400D" w:rsidTr="0042108D">
        <w:tc>
          <w:tcPr>
            <w:tcW w:w="4248" w:type="dxa"/>
            <w:tcBorders>
              <w:top w:val="single" w:sz="6" w:space="0" w:color="auto"/>
              <w:left w:val="single" w:sz="6" w:space="0" w:color="auto"/>
              <w:bottom w:val="single" w:sz="6" w:space="0" w:color="auto"/>
              <w:right w:val="single" w:sz="6" w:space="0" w:color="auto"/>
            </w:tcBorders>
          </w:tcPr>
          <w:p w:rsidR="00A65623" w:rsidRPr="00CE400D" w:rsidRDefault="00A65623" w:rsidP="0042108D">
            <w:pPr>
              <w:pStyle w:val="Heading3"/>
              <w:spacing w:before="80" w:after="80"/>
              <w:rPr>
                <w:szCs w:val="22"/>
              </w:rPr>
            </w:pPr>
            <w:r w:rsidRPr="00CE400D">
              <w:rPr>
                <w:szCs w:val="22"/>
              </w:rPr>
              <w:t>COMMUNITY COUNCIL AREA:</w:t>
            </w:r>
          </w:p>
        </w:tc>
        <w:tc>
          <w:tcPr>
            <w:tcW w:w="5040" w:type="dxa"/>
            <w:tcBorders>
              <w:top w:val="single" w:sz="6" w:space="0" w:color="auto"/>
              <w:left w:val="single" w:sz="6" w:space="0" w:color="auto"/>
              <w:bottom w:val="single" w:sz="6" w:space="0" w:color="auto"/>
              <w:right w:val="single" w:sz="6" w:space="0" w:color="auto"/>
            </w:tcBorders>
          </w:tcPr>
          <w:p w:rsidR="00A65623" w:rsidRPr="00CE400D" w:rsidRDefault="00A65623" w:rsidP="0042108D">
            <w:pPr>
              <w:pStyle w:val="Heading3"/>
              <w:spacing w:before="80" w:after="80"/>
              <w:rPr>
                <w:b w:val="0"/>
                <w:bCs w:val="0"/>
                <w:szCs w:val="22"/>
              </w:rPr>
            </w:pPr>
            <w:r w:rsidRPr="00CE400D">
              <w:rPr>
                <w:b w:val="0"/>
                <w:bCs w:val="0"/>
                <w:szCs w:val="22"/>
              </w:rPr>
              <w:t xml:space="preserve">Strathfillan Community Council </w:t>
            </w:r>
          </w:p>
        </w:tc>
      </w:tr>
      <w:tr w:rsidR="00A65623" w:rsidRPr="00CE400D" w:rsidTr="0042108D">
        <w:trPr>
          <w:cantSplit/>
        </w:trPr>
        <w:tc>
          <w:tcPr>
            <w:tcW w:w="9288" w:type="dxa"/>
            <w:gridSpan w:val="2"/>
            <w:tcBorders>
              <w:top w:val="single" w:sz="6" w:space="0" w:color="auto"/>
              <w:left w:val="single" w:sz="6" w:space="0" w:color="auto"/>
              <w:bottom w:val="single" w:sz="6" w:space="0" w:color="auto"/>
              <w:right w:val="single" w:sz="6" w:space="0" w:color="auto"/>
            </w:tcBorders>
          </w:tcPr>
          <w:p w:rsidR="00A65623" w:rsidRPr="00CE400D" w:rsidRDefault="00A65623" w:rsidP="0042108D">
            <w:pPr>
              <w:pStyle w:val="Heading3"/>
              <w:spacing w:before="80" w:after="80"/>
              <w:rPr>
                <w:b w:val="0"/>
                <w:bCs w:val="0"/>
                <w:szCs w:val="22"/>
              </w:rPr>
            </w:pPr>
            <w:r w:rsidRPr="00CE400D">
              <w:rPr>
                <w:szCs w:val="22"/>
              </w:rPr>
              <w:t>CASE OFFICER:</w:t>
            </w:r>
            <w:r w:rsidRPr="00CE400D">
              <w:rPr>
                <w:szCs w:val="22"/>
              </w:rPr>
              <w:tab/>
            </w:r>
            <w:r w:rsidRPr="00CE400D">
              <w:rPr>
                <w:szCs w:val="22"/>
              </w:rPr>
              <w:tab/>
            </w:r>
            <w:r w:rsidRPr="00CE400D">
              <w:rPr>
                <w:b w:val="0"/>
                <w:bCs w:val="0"/>
                <w:szCs w:val="22"/>
              </w:rPr>
              <w:t>Name:</w:t>
            </w:r>
            <w:r w:rsidRPr="00CE400D">
              <w:rPr>
                <w:szCs w:val="22"/>
                <w:lang w:val="fr-FR"/>
              </w:rPr>
              <w:tab/>
            </w:r>
            <w:r w:rsidRPr="00CE400D">
              <w:rPr>
                <w:szCs w:val="22"/>
                <w:lang w:val="fr-FR"/>
              </w:rPr>
              <w:tab/>
            </w:r>
            <w:r w:rsidRPr="00CE400D">
              <w:rPr>
                <w:b w:val="0"/>
                <w:bCs w:val="0"/>
                <w:szCs w:val="22"/>
              </w:rPr>
              <w:t>Catherine Stewart</w:t>
            </w:r>
          </w:p>
          <w:p w:rsidR="00A65623" w:rsidRPr="00CE400D" w:rsidRDefault="00A65623" w:rsidP="0042108D">
            <w:pPr>
              <w:spacing w:before="40" w:after="40"/>
              <w:rPr>
                <w:szCs w:val="22"/>
                <w:lang w:val="fr-FR"/>
              </w:rPr>
            </w:pPr>
            <w:r w:rsidRPr="00CE400D">
              <w:rPr>
                <w:szCs w:val="22"/>
              </w:rPr>
              <w:tab/>
            </w:r>
            <w:r w:rsidRPr="00CE400D">
              <w:rPr>
                <w:szCs w:val="22"/>
              </w:rPr>
              <w:tab/>
            </w:r>
            <w:r w:rsidRPr="00CE400D">
              <w:rPr>
                <w:szCs w:val="22"/>
              </w:rPr>
              <w:tab/>
            </w:r>
            <w:r w:rsidRPr="00CE400D">
              <w:rPr>
                <w:szCs w:val="22"/>
              </w:rPr>
              <w:tab/>
            </w:r>
            <w:r w:rsidRPr="00CE400D">
              <w:rPr>
                <w:szCs w:val="22"/>
                <w:lang w:val="fr-FR"/>
              </w:rPr>
              <w:t xml:space="preserve">Tel: </w:t>
            </w:r>
            <w:r w:rsidRPr="00CE400D">
              <w:rPr>
                <w:szCs w:val="22"/>
                <w:lang w:val="fr-FR"/>
              </w:rPr>
              <w:tab/>
            </w:r>
            <w:r w:rsidRPr="00CE400D">
              <w:rPr>
                <w:szCs w:val="22"/>
                <w:lang w:val="fr-FR"/>
              </w:rPr>
              <w:tab/>
              <w:t>01389 727731</w:t>
            </w:r>
          </w:p>
          <w:p w:rsidR="00A65623" w:rsidRPr="00CE400D" w:rsidRDefault="00A65623" w:rsidP="0042108D">
            <w:pPr>
              <w:spacing w:before="40" w:after="40"/>
              <w:rPr>
                <w:szCs w:val="22"/>
                <w:lang w:val="fr-FR"/>
              </w:rPr>
            </w:pPr>
            <w:r w:rsidRPr="00CE400D">
              <w:rPr>
                <w:szCs w:val="22"/>
                <w:lang w:val="fr-FR"/>
              </w:rPr>
              <w:tab/>
            </w:r>
            <w:r w:rsidRPr="00CE400D">
              <w:rPr>
                <w:szCs w:val="22"/>
                <w:lang w:val="fr-FR"/>
              </w:rPr>
              <w:tab/>
            </w:r>
            <w:r w:rsidRPr="00CE400D">
              <w:rPr>
                <w:szCs w:val="22"/>
                <w:lang w:val="fr-FR"/>
              </w:rPr>
              <w:tab/>
            </w:r>
            <w:r w:rsidRPr="00CE400D">
              <w:rPr>
                <w:szCs w:val="22"/>
                <w:lang w:val="fr-FR"/>
              </w:rPr>
              <w:tab/>
              <w:t xml:space="preserve">E-mail: </w:t>
            </w:r>
            <w:r w:rsidRPr="00CE400D">
              <w:rPr>
                <w:szCs w:val="22"/>
                <w:lang w:val="fr-FR"/>
              </w:rPr>
              <w:tab/>
              <w:t xml:space="preserve">catherine.stewart@lochlomond-trossachs.org </w:t>
            </w:r>
          </w:p>
        </w:tc>
      </w:tr>
    </w:tbl>
    <w:p w:rsidR="00A65623" w:rsidRPr="00CE400D" w:rsidRDefault="00A65623" w:rsidP="00A65623">
      <w:pPr>
        <w:rPr>
          <w:szCs w:val="22"/>
          <w:lang w:val="fr-FR"/>
        </w:rPr>
      </w:pPr>
    </w:p>
    <w:p w:rsidR="00AA6F98" w:rsidRPr="00AA6F98" w:rsidRDefault="00AD7C50" w:rsidP="004F549B">
      <w:pPr>
        <w:pStyle w:val="ListParagraph"/>
        <w:numPr>
          <w:ilvl w:val="0"/>
          <w:numId w:val="2"/>
        </w:numPr>
        <w:spacing w:line="276" w:lineRule="auto"/>
        <w:ind w:left="567" w:hanging="567"/>
        <w:jc w:val="both"/>
      </w:pPr>
      <w:r w:rsidRPr="00AA6F98">
        <w:rPr>
          <w:u w:val="single"/>
        </w:rPr>
        <w:t>P</w:t>
      </w:r>
      <w:r w:rsidR="00AA6F98" w:rsidRPr="00AA6F98">
        <w:rPr>
          <w:u w:val="single"/>
        </w:rPr>
        <w:t>urpose</w:t>
      </w:r>
    </w:p>
    <w:p w:rsidR="00AA6F98" w:rsidRPr="00AA6F98" w:rsidRDefault="00AA6F98" w:rsidP="000E354F">
      <w:pPr>
        <w:pStyle w:val="ListParagraph"/>
        <w:spacing w:line="276" w:lineRule="auto"/>
        <w:ind w:left="567"/>
        <w:jc w:val="both"/>
      </w:pPr>
    </w:p>
    <w:p w:rsidR="00581F38" w:rsidRDefault="00626CF1" w:rsidP="004357ED">
      <w:pPr>
        <w:pStyle w:val="ListParagraph"/>
        <w:numPr>
          <w:ilvl w:val="1"/>
          <w:numId w:val="2"/>
        </w:numPr>
        <w:spacing w:line="276" w:lineRule="auto"/>
        <w:ind w:left="1134" w:hanging="567"/>
      </w:pPr>
      <w:r>
        <w:t>Members will recall the</w:t>
      </w:r>
      <w:r w:rsidR="004357ED">
        <w:t>ir</w:t>
      </w:r>
      <w:r>
        <w:t xml:space="preserve"> consideration and approval of the Cononish Gold Mine and </w:t>
      </w:r>
      <w:r w:rsidR="00581F38">
        <w:t>associated infrastructure at a Special</w:t>
      </w:r>
      <w:r>
        <w:t xml:space="preserve"> Board meeting in October 2011. The decision notice was issued in February 2012, following the completion of the associated planning agreement. </w:t>
      </w:r>
      <w:r w:rsidRPr="004357ED">
        <w:t xml:space="preserve">This </w:t>
      </w:r>
      <w:r w:rsidR="006E7034" w:rsidRPr="006E7034">
        <w:t xml:space="preserve">is a significant </w:t>
      </w:r>
      <w:r w:rsidRPr="004357ED">
        <w:t xml:space="preserve">development </w:t>
      </w:r>
      <w:r w:rsidR="006E7034" w:rsidRPr="006E7034">
        <w:t xml:space="preserve">in terms of the type of development, </w:t>
      </w:r>
      <w:r w:rsidR="004357ED" w:rsidRPr="004357ED">
        <w:t>its</w:t>
      </w:r>
      <w:r w:rsidR="006E7034" w:rsidRPr="006E7034">
        <w:t xml:space="preserve"> scale and location. The Board’s approval included a comprehensive suite of conditions, agreements </w:t>
      </w:r>
      <w:r w:rsidR="004357ED">
        <w:t>for this</w:t>
      </w:r>
      <w:r w:rsidR="006E7034" w:rsidRPr="006E7034">
        <w:t xml:space="preserve"> development which includes enabling works through to de-commissioning and restoration</w:t>
      </w:r>
      <w:r w:rsidR="00AB70F3">
        <w:t xml:space="preserve"> </w:t>
      </w:r>
      <w:r w:rsidR="004357ED">
        <w:t xml:space="preserve">over 10 years with </w:t>
      </w:r>
      <w:r w:rsidR="00AB70F3">
        <w:t xml:space="preserve">restoration works taking place over the subsequent </w:t>
      </w:r>
      <w:r w:rsidR="004357ED">
        <w:t>20 year</w:t>
      </w:r>
      <w:r w:rsidR="00AB70F3">
        <w:t>s</w:t>
      </w:r>
      <w:r w:rsidR="004357ED">
        <w:t>.</w:t>
      </w:r>
      <w:r w:rsidR="006E7034" w:rsidRPr="006E7034">
        <w:t xml:space="preserve"> </w:t>
      </w:r>
      <w:r w:rsidR="00AB70F3">
        <w:t xml:space="preserve">It was agreed by the Board at its December 2014 meeting that the applications should be determined at a Special Board Meeting. </w:t>
      </w:r>
    </w:p>
    <w:p w:rsidR="003D1AC9" w:rsidRDefault="003D1AC9" w:rsidP="003D1AC9">
      <w:pPr>
        <w:pStyle w:val="ListParagraph"/>
        <w:spacing w:line="276" w:lineRule="auto"/>
        <w:ind w:left="1134"/>
      </w:pPr>
    </w:p>
    <w:p w:rsidR="0090065F" w:rsidRDefault="004A307F" w:rsidP="004F549B">
      <w:pPr>
        <w:pStyle w:val="ListParagraph"/>
        <w:numPr>
          <w:ilvl w:val="1"/>
          <w:numId w:val="2"/>
        </w:numPr>
        <w:spacing w:line="276" w:lineRule="auto"/>
        <w:ind w:left="1134" w:hanging="567"/>
      </w:pPr>
      <w:r>
        <w:t>The applications are for (i</w:t>
      </w:r>
      <w:r w:rsidR="0042108D">
        <w:t xml:space="preserve">) an </w:t>
      </w:r>
      <w:r w:rsidR="009E4C3D">
        <w:t>a</w:t>
      </w:r>
      <w:r w:rsidR="00EA4DBF">
        <w:t>mendment to condition 1</w:t>
      </w:r>
      <w:r w:rsidR="007863C5">
        <w:t>3</w:t>
      </w:r>
      <w:r w:rsidR="00EA4DBF">
        <w:t xml:space="preserve"> of permission reference </w:t>
      </w:r>
      <w:r w:rsidR="006F1A44">
        <w:t>2011/0166/MIN for a gold and silver mine at Cononish Farm, near Tyndrum</w:t>
      </w:r>
      <w:r>
        <w:t xml:space="preserve"> and (ii</w:t>
      </w:r>
      <w:r w:rsidR="0042108D">
        <w:t>) modification of the associated Planning Obligation</w:t>
      </w:r>
      <w:r w:rsidR="00EA4DBF">
        <w:t>.</w:t>
      </w:r>
      <w:r w:rsidR="003D1AC9">
        <w:t xml:space="preserve">  </w:t>
      </w:r>
      <w:r w:rsidR="00D31F53">
        <w:t xml:space="preserve">Whilst the </w:t>
      </w:r>
      <w:r w:rsidR="00581F38">
        <w:t xml:space="preserve">applicant’s </w:t>
      </w:r>
      <w:r w:rsidR="00D31F53">
        <w:t xml:space="preserve">proposed </w:t>
      </w:r>
      <w:r w:rsidR="00D31F53">
        <w:lastRenderedPageBreak/>
        <w:t>changes are relatively small-scale</w:t>
      </w:r>
      <w:r w:rsidR="00063C26">
        <w:t>, in the context of the scope of the original permission,</w:t>
      </w:r>
      <w:r w:rsidR="00D31F53">
        <w:t xml:space="preserve"> the approval of the applications would </w:t>
      </w:r>
      <w:r w:rsidR="00063C26">
        <w:t xml:space="preserve">also </w:t>
      </w:r>
      <w:r w:rsidR="00D31F53">
        <w:t xml:space="preserve">have the effect of renewing the planning permission for a further three years.  </w:t>
      </w:r>
    </w:p>
    <w:p w:rsidR="00D31F53" w:rsidRDefault="00D31F53" w:rsidP="00D31F53">
      <w:pPr>
        <w:pStyle w:val="ListParagraph"/>
        <w:spacing w:line="276" w:lineRule="auto"/>
        <w:ind w:left="1134"/>
      </w:pPr>
    </w:p>
    <w:p w:rsidR="00D31F53" w:rsidRDefault="00581F38" w:rsidP="004F549B">
      <w:pPr>
        <w:pStyle w:val="ListParagraph"/>
        <w:numPr>
          <w:ilvl w:val="1"/>
          <w:numId w:val="2"/>
        </w:numPr>
        <w:spacing w:line="276" w:lineRule="auto"/>
        <w:ind w:left="1134" w:hanging="567"/>
      </w:pPr>
      <w:r>
        <w:t>Members should be aware that b</w:t>
      </w:r>
      <w:r w:rsidR="003D1AC9">
        <w:t xml:space="preserve">oth </w:t>
      </w:r>
      <w:r w:rsidR="00D31F53" w:rsidRPr="00D31F53">
        <w:t>applications have particular limitations in terms of their assessment and consideration.  Application (i) for an amendment to condition 13 of permission reference 2011/0166/MIN has been submitted under "Section 42" of the Town and Country Planning Act and this means it is for a new planning permission for an existing approved development (the gold mine) but with different conditions from those attached to a previous permission for that development.</w:t>
      </w:r>
      <w:r w:rsidR="00240D0C">
        <w:t xml:space="preserve"> </w:t>
      </w:r>
      <w:r w:rsidR="00D31F53" w:rsidRPr="00D31F53">
        <w:t xml:space="preserve"> In determining such an application, the </w:t>
      </w:r>
      <w:r w:rsidR="007C1019" w:rsidRPr="00D31F53">
        <w:t>legislation</w:t>
      </w:r>
      <w:r w:rsidR="00D31F53" w:rsidRPr="00D31F53">
        <w:t xml:space="preserve"> states that the principle of the development cannot be assessed and the planning authority can </w:t>
      </w:r>
      <w:r w:rsidR="00D31F53" w:rsidRPr="008635D0">
        <w:rPr>
          <w:i/>
        </w:rPr>
        <w:t>only</w:t>
      </w:r>
      <w:r w:rsidR="00D31F53" w:rsidRPr="00D31F53">
        <w:t xml:space="preserve"> consider changes to the conditions on the previous permission.  Application (ii) for the modification of the associated Planning Obligation has been submitted under "Section 75A" of the Town and Country Planning Act and this type of application can only be approved or refused, the proposed modifications cannot be amended.</w:t>
      </w:r>
    </w:p>
    <w:p w:rsidR="008523B2" w:rsidRDefault="008523B2" w:rsidP="000E354F">
      <w:pPr>
        <w:pStyle w:val="ListParagraph"/>
        <w:spacing w:line="276" w:lineRule="auto"/>
        <w:rPr>
          <w:b/>
        </w:rPr>
      </w:pPr>
    </w:p>
    <w:p w:rsidR="00AA6F98" w:rsidRDefault="008523B2" w:rsidP="004F549B">
      <w:pPr>
        <w:pStyle w:val="ListParagraph"/>
        <w:numPr>
          <w:ilvl w:val="0"/>
          <w:numId w:val="2"/>
        </w:numPr>
        <w:spacing w:line="276" w:lineRule="auto"/>
        <w:ind w:left="567" w:hanging="567"/>
        <w:rPr>
          <w:u w:val="single"/>
        </w:rPr>
      </w:pPr>
      <w:r w:rsidRPr="00AA6F98">
        <w:rPr>
          <w:u w:val="single"/>
        </w:rPr>
        <w:t>R</w:t>
      </w:r>
      <w:r w:rsidR="00AA6F98" w:rsidRPr="00AA6F98">
        <w:rPr>
          <w:u w:val="single"/>
        </w:rPr>
        <w:t>ecommendation</w:t>
      </w:r>
    </w:p>
    <w:p w:rsidR="00AA6F98" w:rsidRDefault="00C34E01" w:rsidP="00D92548">
      <w:pPr>
        <w:pStyle w:val="ListParagraph"/>
        <w:spacing w:line="276" w:lineRule="auto"/>
        <w:ind w:left="567"/>
        <w:rPr>
          <w:u w:val="single"/>
        </w:rPr>
      </w:pPr>
      <w:r>
        <w:rPr>
          <w:b/>
          <w:noProof/>
          <w:lang w:eastAsia="en-GB"/>
        </w:rPr>
        <w:pict>
          <v:rect id="_x0000_s1026" style="position:absolute;left:0;text-align:left;margin-left:-7.5pt;margin-top:7.4pt;width:496.8pt;height:145.25pt;z-index:-251658240" strokeweight="1.5pt"/>
        </w:pict>
      </w:r>
    </w:p>
    <w:p w:rsidR="00A96719" w:rsidRDefault="002114FA" w:rsidP="00A96719">
      <w:pPr>
        <w:spacing w:line="276" w:lineRule="auto"/>
        <w:ind w:firstLine="567"/>
      </w:pPr>
      <w:r w:rsidRPr="002114FA">
        <w:t>That Members</w:t>
      </w:r>
      <w:r w:rsidR="00A96719">
        <w:t>:</w:t>
      </w:r>
    </w:p>
    <w:p w:rsidR="00A96719" w:rsidRDefault="00A96719" w:rsidP="00A96719">
      <w:pPr>
        <w:spacing w:line="276" w:lineRule="auto"/>
        <w:ind w:firstLine="567"/>
      </w:pPr>
    </w:p>
    <w:p w:rsidR="00A96719" w:rsidRDefault="004C3E71" w:rsidP="004F549B">
      <w:pPr>
        <w:pStyle w:val="ListParagraph"/>
        <w:numPr>
          <w:ilvl w:val="0"/>
          <w:numId w:val="4"/>
        </w:numPr>
        <w:spacing w:line="276" w:lineRule="auto"/>
      </w:pPr>
      <w:r w:rsidRPr="00CF0B7D">
        <w:rPr>
          <w:b/>
        </w:rPr>
        <w:t>APPROVE</w:t>
      </w:r>
      <w:r>
        <w:t xml:space="preserve"> application ref. </w:t>
      </w:r>
      <w:r w:rsidRPr="00CE400D">
        <w:t>2014/0285/DET</w:t>
      </w:r>
      <w:r>
        <w:t xml:space="preserve"> for the variation of existing Condition 13 </w:t>
      </w:r>
      <w:r w:rsidRPr="004D4E73">
        <w:t>subject to</w:t>
      </w:r>
      <w:r>
        <w:t xml:space="preserve"> the conditions contained in </w:t>
      </w:r>
      <w:r w:rsidRPr="00CF0B7D">
        <w:rPr>
          <w:b/>
        </w:rPr>
        <w:t xml:space="preserve">Appendix </w:t>
      </w:r>
      <w:r w:rsidR="00A35E3C">
        <w:rPr>
          <w:b/>
        </w:rPr>
        <w:t>1</w:t>
      </w:r>
      <w:r>
        <w:t xml:space="preserve"> of this report and the registration of the modification of the planning obligation proposed in application ref. </w:t>
      </w:r>
      <w:r w:rsidRPr="00A96719">
        <w:rPr>
          <w:szCs w:val="22"/>
        </w:rPr>
        <w:t xml:space="preserve">2014/0317/DET in the Land Register/Register of </w:t>
      </w:r>
      <w:proofErr w:type="spellStart"/>
      <w:r w:rsidRPr="00A96719">
        <w:rPr>
          <w:szCs w:val="22"/>
        </w:rPr>
        <w:t>Sasines</w:t>
      </w:r>
      <w:proofErr w:type="spellEnd"/>
      <w:r w:rsidR="00AC4085">
        <w:t>; and</w:t>
      </w:r>
    </w:p>
    <w:p w:rsidR="00A96719" w:rsidRDefault="00A96719" w:rsidP="00A96719">
      <w:pPr>
        <w:spacing w:line="276" w:lineRule="auto"/>
      </w:pPr>
    </w:p>
    <w:p w:rsidR="008523B2" w:rsidRPr="00A96719" w:rsidRDefault="004C3E71" w:rsidP="004F549B">
      <w:pPr>
        <w:pStyle w:val="ListParagraph"/>
        <w:numPr>
          <w:ilvl w:val="0"/>
          <w:numId w:val="4"/>
        </w:numPr>
        <w:spacing w:line="276" w:lineRule="auto"/>
      </w:pPr>
      <w:r w:rsidRPr="00CF0B7D">
        <w:rPr>
          <w:b/>
        </w:rPr>
        <w:t>APPROVE</w:t>
      </w:r>
      <w:r>
        <w:t xml:space="preserve"> application ref. </w:t>
      </w:r>
      <w:r w:rsidRPr="00A96719">
        <w:rPr>
          <w:szCs w:val="22"/>
        </w:rPr>
        <w:t>2014/0317/DET</w:t>
      </w:r>
      <w:r w:rsidRPr="00CE400D">
        <w:t xml:space="preserve"> </w:t>
      </w:r>
      <w:r>
        <w:t xml:space="preserve">for the modification of the legal agreement as set out in </w:t>
      </w:r>
      <w:r w:rsidRPr="00CF0B7D">
        <w:rPr>
          <w:b/>
        </w:rPr>
        <w:t xml:space="preserve">Appendix </w:t>
      </w:r>
      <w:r w:rsidR="00A35E3C">
        <w:rPr>
          <w:b/>
        </w:rPr>
        <w:t>2</w:t>
      </w:r>
      <w:r>
        <w:t xml:space="preserve"> of this report</w:t>
      </w:r>
      <w:r w:rsidRPr="00CF0B7D">
        <w:rPr>
          <w:b/>
        </w:rPr>
        <w:t xml:space="preserve"> </w:t>
      </w:r>
    </w:p>
    <w:p w:rsidR="00233B5A" w:rsidRPr="00233B5A" w:rsidRDefault="00233B5A" w:rsidP="00233B5A">
      <w:pPr>
        <w:pStyle w:val="ListParagraph"/>
        <w:rPr>
          <w:u w:val="single"/>
        </w:rPr>
      </w:pPr>
    </w:p>
    <w:p w:rsidR="00233B5A" w:rsidRPr="002114FA" w:rsidRDefault="00233B5A" w:rsidP="00233B5A">
      <w:pPr>
        <w:pStyle w:val="ListParagraph"/>
        <w:spacing w:line="276" w:lineRule="auto"/>
        <w:ind w:left="1134"/>
        <w:rPr>
          <w:u w:val="single"/>
        </w:rPr>
      </w:pPr>
    </w:p>
    <w:p w:rsidR="0090065F" w:rsidRDefault="00720016" w:rsidP="004F549B">
      <w:pPr>
        <w:pStyle w:val="ListParagraph"/>
        <w:numPr>
          <w:ilvl w:val="0"/>
          <w:numId w:val="2"/>
        </w:numPr>
        <w:spacing w:line="276" w:lineRule="auto"/>
        <w:ind w:left="567" w:hanging="567"/>
        <w:rPr>
          <w:u w:val="single"/>
        </w:rPr>
      </w:pPr>
      <w:r w:rsidRPr="00AA6F98">
        <w:rPr>
          <w:u w:val="single"/>
        </w:rPr>
        <w:t>B</w:t>
      </w:r>
      <w:r w:rsidR="00AA6F98">
        <w:rPr>
          <w:u w:val="single"/>
        </w:rPr>
        <w:t>ackground</w:t>
      </w:r>
    </w:p>
    <w:p w:rsidR="00BB34E7" w:rsidRDefault="00BB34E7" w:rsidP="00BB34E7">
      <w:pPr>
        <w:pStyle w:val="ListParagraph"/>
        <w:spacing w:line="276" w:lineRule="auto"/>
        <w:ind w:left="567"/>
        <w:rPr>
          <w:u w:val="single"/>
        </w:rPr>
      </w:pPr>
    </w:p>
    <w:p w:rsidR="00BB34E7" w:rsidRDefault="00BB34E7" w:rsidP="00BB34E7">
      <w:pPr>
        <w:pStyle w:val="ListParagraph"/>
        <w:spacing w:line="276" w:lineRule="auto"/>
        <w:ind w:left="567"/>
        <w:rPr>
          <w:b/>
          <w:bCs/>
          <w:i/>
          <w:iCs/>
        </w:rPr>
      </w:pPr>
      <w:r>
        <w:rPr>
          <w:b/>
          <w:bCs/>
          <w:i/>
          <w:iCs/>
        </w:rPr>
        <w:t>Site Description:</w:t>
      </w:r>
    </w:p>
    <w:p w:rsidR="00BB34E7" w:rsidRDefault="00BB34E7" w:rsidP="00BB34E7">
      <w:pPr>
        <w:pStyle w:val="ListParagraph"/>
        <w:spacing w:line="276" w:lineRule="auto"/>
        <w:ind w:left="567"/>
        <w:rPr>
          <w:b/>
          <w:bCs/>
          <w:i/>
          <w:iCs/>
        </w:rPr>
      </w:pPr>
    </w:p>
    <w:p w:rsidR="00CF0B7D" w:rsidRDefault="00CF0B7D" w:rsidP="004F549B">
      <w:pPr>
        <w:pStyle w:val="ListParagraph"/>
        <w:numPr>
          <w:ilvl w:val="1"/>
          <w:numId w:val="2"/>
        </w:numPr>
        <w:spacing w:line="276" w:lineRule="auto"/>
        <w:ind w:left="1134" w:hanging="567"/>
        <w:rPr>
          <w:szCs w:val="22"/>
        </w:rPr>
      </w:pPr>
      <w:r>
        <w:rPr>
          <w:szCs w:val="22"/>
        </w:rPr>
        <w:t>The site is located within Cononish Glen approximately 3km south west of Tyndrum</w:t>
      </w:r>
      <w:r w:rsidR="00E21DC2">
        <w:rPr>
          <w:szCs w:val="22"/>
        </w:rPr>
        <w:t xml:space="preserve"> (see Appendix 3</w:t>
      </w:r>
      <w:r w:rsidR="000B3714">
        <w:rPr>
          <w:szCs w:val="22"/>
        </w:rPr>
        <w:t xml:space="preserve"> Site Location Plan)</w:t>
      </w:r>
      <w:r>
        <w:rPr>
          <w:szCs w:val="22"/>
        </w:rPr>
        <w:t xml:space="preserve">.  From the south, entry to the site is achieved from the A85 at Dalrigh by a 5.6km metalled access track that roughly follows the north bank of the Cononish River to the mine.  </w:t>
      </w:r>
      <w:r w:rsidR="005E2D6B">
        <w:rPr>
          <w:szCs w:val="22"/>
        </w:rPr>
        <w:t xml:space="preserve">There is also a northern track which meets the southern access approximately 2km east of Cononish Farm providing access from Tyndrum.  </w:t>
      </w:r>
      <w:r>
        <w:rPr>
          <w:szCs w:val="22"/>
        </w:rPr>
        <w:t>The site consists of an area both over and underground.  The surface operations</w:t>
      </w:r>
      <w:r w:rsidR="000B3714">
        <w:rPr>
          <w:szCs w:val="22"/>
        </w:rPr>
        <w:t xml:space="preserve"> extent of the application site</w:t>
      </w:r>
      <w:r>
        <w:rPr>
          <w:szCs w:val="22"/>
        </w:rPr>
        <w:t xml:space="preserve"> (excluding the access track) is approximately 39 hectares.  </w:t>
      </w:r>
      <w:r w:rsidR="000B3714">
        <w:rPr>
          <w:szCs w:val="22"/>
        </w:rPr>
        <w:t>The site lies on the south eastern face of Beinn Chuirn</w:t>
      </w:r>
      <w:r>
        <w:rPr>
          <w:szCs w:val="22"/>
        </w:rPr>
        <w:t xml:space="preserve">.  The Allt Eas Anie </w:t>
      </w:r>
      <w:r>
        <w:rPr>
          <w:szCs w:val="22"/>
        </w:rPr>
        <w:lastRenderedPageBreak/>
        <w:t>watercourse runs though the application site to converge with the Cononish Burn, designated as part of the River Tay Special Area of Conservation (SAC).</w:t>
      </w:r>
    </w:p>
    <w:p w:rsidR="007026EC" w:rsidRDefault="007026EC" w:rsidP="007026EC">
      <w:pPr>
        <w:pStyle w:val="ListParagraph"/>
        <w:spacing w:line="276" w:lineRule="auto"/>
        <w:ind w:left="1134"/>
        <w:rPr>
          <w:szCs w:val="22"/>
        </w:rPr>
      </w:pPr>
    </w:p>
    <w:p w:rsidR="007026EC" w:rsidRDefault="007026EC" w:rsidP="004F549B">
      <w:pPr>
        <w:pStyle w:val="ListParagraph"/>
        <w:numPr>
          <w:ilvl w:val="1"/>
          <w:numId w:val="2"/>
        </w:numPr>
        <w:spacing w:line="276" w:lineRule="auto"/>
        <w:ind w:left="1134" w:hanging="567"/>
        <w:rPr>
          <w:szCs w:val="22"/>
        </w:rPr>
      </w:pPr>
      <w:r>
        <w:rPr>
          <w:szCs w:val="22"/>
        </w:rPr>
        <w:t>The nearest residential properties are located at Cononish Farm which includes the farmhouse approximately 100 metres from the site boundary and the old Tackman’s House and byre (‘B’ Listed Building) approximately 250 metres from the site.</w:t>
      </w:r>
    </w:p>
    <w:p w:rsidR="00090299" w:rsidRPr="00090299" w:rsidRDefault="00090299" w:rsidP="00090299">
      <w:pPr>
        <w:pStyle w:val="ListParagraph"/>
        <w:rPr>
          <w:szCs w:val="22"/>
        </w:rPr>
      </w:pPr>
    </w:p>
    <w:p w:rsidR="00090299" w:rsidRDefault="00090299" w:rsidP="004F549B">
      <w:pPr>
        <w:pStyle w:val="ListParagraph"/>
        <w:numPr>
          <w:ilvl w:val="1"/>
          <w:numId w:val="2"/>
        </w:numPr>
        <w:spacing w:line="276" w:lineRule="auto"/>
        <w:ind w:left="1134" w:hanging="567"/>
        <w:rPr>
          <w:szCs w:val="22"/>
        </w:rPr>
      </w:pPr>
      <w:r>
        <w:rPr>
          <w:szCs w:val="22"/>
        </w:rPr>
        <w:t xml:space="preserve">The main recreation activities in the area are walking and climbing with several routes used on the approach to Ben Lui.  In </w:t>
      </w:r>
      <w:r w:rsidR="00934B9A">
        <w:rPr>
          <w:szCs w:val="22"/>
        </w:rPr>
        <w:t>suitable conditions during</w:t>
      </w:r>
      <w:r>
        <w:rPr>
          <w:szCs w:val="22"/>
        </w:rPr>
        <w:t xml:space="preserve"> winter</w:t>
      </w:r>
      <w:r w:rsidR="00934B9A">
        <w:rPr>
          <w:szCs w:val="22"/>
        </w:rPr>
        <w:t xml:space="preserve"> weather</w:t>
      </w:r>
      <w:r>
        <w:rPr>
          <w:szCs w:val="22"/>
        </w:rPr>
        <w:t xml:space="preserve"> the nearby waterfall on Allt Eas Anie is used for ice climbing.</w:t>
      </w:r>
    </w:p>
    <w:p w:rsidR="00CF0B7D" w:rsidRPr="00CF0B7D" w:rsidRDefault="00CF0B7D" w:rsidP="000B3714">
      <w:pPr>
        <w:spacing w:line="276" w:lineRule="auto"/>
        <w:ind w:left="1134" w:hanging="567"/>
        <w:rPr>
          <w:bCs/>
          <w:iCs/>
        </w:rPr>
      </w:pPr>
    </w:p>
    <w:p w:rsidR="0022571F" w:rsidRPr="0022571F" w:rsidRDefault="000B3714" w:rsidP="004F549B">
      <w:pPr>
        <w:pStyle w:val="ListParagraph"/>
        <w:numPr>
          <w:ilvl w:val="1"/>
          <w:numId w:val="2"/>
        </w:numPr>
        <w:spacing w:line="276" w:lineRule="auto"/>
        <w:ind w:left="1134" w:hanging="567"/>
        <w:rPr>
          <w:bCs/>
          <w:iCs/>
        </w:rPr>
      </w:pPr>
      <w:r>
        <w:rPr>
          <w:bCs/>
          <w:iCs/>
        </w:rPr>
        <w:t xml:space="preserve"> A</w:t>
      </w:r>
      <w:r w:rsidR="00CF0B7D">
        <w:rPr>
          <w:bCs/>
          <w:iCs/>
        </w:rPr>
        <w:t xml:space="preserve"> full description of the site can be found in the National Park Board report </w:t>
      </w:r>
      <w:r w:rsidR="006D344E">
        <w:rPr>
          <w:bCs/>
          <w:iCs/>
        </w:rPr>
        <w:t xml:space="preserve">from the October 2011 meeting </w:t>
      </w:r>
      <w:r w:rsidR="00CF0B7D">
        <w:rPr>
          <w:bCs/>
          <w:iCs/>
        </w:rPr>
        <w:t>referenced in section 1</w:t>
      </w:r>
      <w:r w:rsidR="00AB70F3">
        <w:rPr>
          <w:bCs/>
          <w:iCs/>
        </w:rPr>
        <w:t>1</w:t>
      </w:r>
      <w:r w:rsidR="00CF0B7D">
        <w:rPr>
          <w:bCs/>
          <w:iCs/>
        </w:rPr>
        <w:t>.3.</w:t>
      </w:r>
    </w:p>
    <w:p w:rsidR="00BB34E7" w:rsidRDefault="00BB34E7" w:rsidP="00BB34E7">
      <w:pPr>
        <w:pStyle w:val="ListParagraph"/>
        <w:spacing w:line="276" w:lineRule="auto"/>
        <w:ind w:left="567"/>
        <w:rPr>
          <w:b/>
          <w:bCs/>
          <w:i/>
          <w:iCs/>
        </w:rPr>
      </w:pPr>
    </w:p>
    <w:p w:rsidR="00BB34E7" w:rsidRDefault="00BB34E7" w:rsidP="00BB34E7">
      <w:pPr>
        <w:pStyle w:val="ListParagraph"/>
        <w:spacing w:line="276" w:lineRule="auto"/>
        <w:ind w:left="567"/>
        <w:rPr>
          <w:b/>
          <w:bCs/>
          <w:i/>
          <w:iCs/>
          <w:szCs w:val="22"/>
        </w:rPr>
      </w:pPr>
      <w:r w:rsidRPr="00A057B6">
        <w:rPr>
          <w:b/>
          <w:bCs/>
          <w:i/>
          <w:iCs/>
          <w:szCs w:val="22"/>
        </w:rPr>
        <w:t>Description of Proposal:</w:t>
      </w:r>
    </w:p>
    <w:p w:rsidR="0022571F" w:rsidRPr="00CF0B7D" w:rsidRDefault="0022571F" w:rsidP="0022571F">
      <w:pPr>
        <w:spacing w:line="276" w:lineRule="auto"/>
        <w:ind w:left="360"/>
        <w:rPr>
          <w:bCs/>
          <w:iCs/>
        </w:rPr>
      </w:pPr>
    </w:p>
    <w:p w:rsidR="007D1820" w:rsidRDefault="007D1820" w:rsidP="004F549B">
      <w:pPr>
        <w:pStyle w:val="ListParagraph"/>
        <w:numPr>
          <w:ilvl w:val="1"/>
          <w:numId w:val="2"/>
        </w:numPr>
        <w:spacing w:line="276" w:lineRule="auto"/>
        <w:ind w:left="1134" w:hanging="567"/>
      </w:pPr>
      <w:r>
        <w:t xml:space="preserve">In order to operate the mine there would firstly be a construction phase </w:t>
      </w:r>
      <w:r w:rsidR="00240D0C">
        <w:t>involving the diversion of</w:t>
      </w:r>
      <w:r>
        <w:t xml:space="preserve"> the </w:t>
      </w:r>
      <w:proofErr w:type="spellStart"/>
      <w:r>
        <w:t>Allt</w:t>
      </w:r>
      <w:proofErr w:type="spellEnd"/>
      <w:r>
        <w:t xml:space="preserve"> </w:t>
      </w:r>
      <w:proofErr w:type="spellStart"/>
      <w:r>
        <w:t>Eas</w:t>
      </w:r>
      <w:proofErr w:type="spellEnd"/>
      <w:r>
        <w:t xml:space="preserve"> </w:t>
      </w:r>
      <w:proofErr w:type="spellStart"/>
      <w:r>
        <w:t>Anie</w:t>
      </w:r>
      <w:proofErr w:type="spellEnd"/>
      <w:r>
        <w:t xml:space="preserve"> burn which runs through the site, construction of the Tailings Management Facility</w:t>
      </w:r>
      <w:r w:rsidR="00FF4FB4">
        <w:t xml:space="preserve"> (TMF) and</w:t>
      </w:r>
      <w:r>
        <w:t xml:space="preserve"> erection of a processing building.  During operation of the mine there will be commencement of extraction from the mine</w:t>
      </w:r>
      <w:r w:rsidR="00FF4FB4">
        <w:t>, operation of plant within the processing building</w:t>
      </w:r>
      <w:r>
        <w:t xml:space="preserve"> and deposition in the TMF and subsequent lifts of the TMF.  Throughout these stages there will be progressive restoration</w:t>
      </w:r>
      <w:r w:rsidR="00FF4FB4">
        <w:t xml:space="preserve"> of the site</w:t>
      </w:r>
      <w:r>
        <w:t xml:space="preserve">, however post production there will be a </w:t>
      </w:r>
      <w:r w:rsidR="00FF4FB4">
        <w:t xml:space="preserve">decommissioning and a </w:t>
      </w:r>
      <w:r>
        <w:t xml:space="preserve">further restoration phase.  A full description of the proposal can also be found in the National Park Board report </w:t>
      </w:r>
      <w:r w:rsidR="00FF4FB4">
        <w:rPr>
          <w:bCs/>
          <w:iCs/>
        </w:rPr>
        <w:t>from the October 2011 meeting</w:t>
      </w:r>
      <w:r w:rsidR="00FF4FB4">
        <w:t xml:space="preserve"> </w:t>
      </w:r>
      <w:r>
        <w:t>referenced in section 1</w:t>
      </w:r>
      <w:r w:rsidR="00AB70F3">
        <w:t>1</w:t>
      </w:r>
      <w:r>
        <w:t xml:space="preserve">.3.  </w:t>
      </w:r>
    </w:p>
    <w:p w:rsidR="007D1820" w:rsidRPr="007D1820" w:rsidRDefault="007D1820" w:rsidP="007D1820">
      <w:pPr>
        <w:pStyle w:val="ListParagraph"/>
        <w:spacing w:line="276" w:lineRule="auto"/>
        <w:ind w:left="1134"/>
      </w:pPr>
    </w:p>
    <w:p w:rsidR="00BB34E7" w:rsidRDefault="004A307F" w:rsidP="004F549B">
      <w:pPr>
        <w:pStyle w:val="ListParagraph"/>
        <w:numPr>
          <w:ilvl w:val="1"/>
          <w:numId w:val="2"/>
        </w:numPr>
        <w:spacing w:line="276" w:lineRule="auto"/>
        <w:ind w:left="1134" w:hanging="567"/>
      </w:pPr>
      <w:r>
        <w:rPr>
          <w:bCs/>
          <w:iCs/>
        </w:rPr>
        <w:t>(i</w:t>
      </w:r>
      <w:r w:rsidR="00F461B2">
        <w:rPr>
          <w:bCs/>
          <w:iCs/>
        </w:rPr>
        <w:t xml:space="preserve">) </w:t>
      </w:r>
      <w:r w:rsidR="0022571F">
        <w:rPr>
          <w:bCs/>
          <w:iCs/>
        </w:rPr>
        <w:t>A</w:t>
      </w:r>
      <w:r w:rsidR="0022571F" w:rsidRPr="0022571F">
        <w:rPr>
          <w:bCs/>
          <w:iCs/>
        </w:rPr>
        <w:t xml:space="preserve">pplication </w:t>
      </w:r>
      <w:r w:rsidR="0022571F" w:rsidRPr="00CE400D">
        <w:t>2014/0285/DET</w:t>
      </w:r>
      <w:r w:rsidR="0022571F">
        <w:t xml:space="preserve"> is for the v</w:t>
      </w:r>
      <w:r w:rsidR="0022571F" w:rsidRPr="00CE400D">
        <w:t>ariation of Condition No. 13 attached to planning permission 2011/0166/MIN to allow extended hours for construction, decommissioning &amp; restoration and for processing plant operation</w:t>
      </w:r>
      <w:r w:rsidR="0022571F">
        <w:t>.  The</w:t>
      </w:r>
      <w:r w:rsidR="00BB34E7">
        <w:t xml:space="preserve"> changes to the condition proposed </w:t>
      </w:r>
      <w:r w:rsidR="00F461B2">
        <w:t xml:space="preserve">by the applicant </w:t>
      </w:r>
      <w:r w:rsidR="00BB34E7">
        <w:t>are as follows:</w:t>
      </w:r>
    </w:p>
    <w:p w:rsidR="00BB34E7" w:rsidRPr="006B6439" w:rsidRDefault="00BB34E7" w:rsidP="00BB34E7">
      <w:pPr>
        <w:pStyle w:val="ListParagraph"/>
        <w:spacing w:line="276" w:lineRule="auto"/>
        <w:rPr>
          <w:szCs w:val="22"/>
        </w:rPr>
      </w:pPr>
    </w:p>
    <w:p w:rsidR="00BB34E7" w:rsidRPr="00713337" w:rsidRDefault="00BB34E7" w:rsidP="00BB34E7">
      <w:pPr>
        <w:pStyle w:val="Default"/>
        <w:pBdr>
          <w:top w:val="single" w:sz="4" w:space="1" w:color="auto"/>
          <w:left w:val="single" w:sz="4" w:space="4" w:color="auto"/>
          <w:bottom w:val="single" w:sz="4" w:space="1" w:color="auto"/>
          <w:right w:val="single" w:sz="4" w:space="4" w:color="auto"/>
        </w:pBdr>
        <w:spacing w:line="276" w:lineRule="auto"/>
        <w:ind w:left="1134"/>
        <w:rPr>
          <w:color w:val="auto"/>
          <w:sz w:val="22"/>
          <w:szCs w:val="22"/>
        </w:rPr>
      </w:pPr>
      <w:r>
        <w:rPr>
          <w:b/>
          <w:bCs/>
          <w:color w:val="auto"/>
          <w:sz w:val="22"/>
          <w:szCs w:val="22"/>
        </w:rPr>
        <w:t>13.</w:t>
      </w:r>
      <w:r>
        <w:rPr>
          <w:b/>
          <w:bCs/>
          <w:color w:val="auto"/>
          <w:sz w:val="22"/>
          <w:szCs w:val="22"/>
        </w:rPr>
        <w:tab/>
      </w:r>
      <w:r w:rsidRPr="00713337">
        <w:rPr>
          <w:b/>
          <w:bCs/>
          <w:color w:val="auto"/>
          <w:sz w:val="22"/>
          <w:szCs w:val="22"/>
        </w:rPr>
        <w:t xml:space="preserve">Limitation of Working Hours: </w:t>
      </w:r>
      <w:r w:rsidRPr="00713337">
        <w:rPr>
          <w:color w:val="auto"/>
          <w:sz w:val="22"/>
          <w:szCs w:val="22"/>
        </w:rPr>
        <w:t xml:space="preserve">The working hours for each element of the development hereby approved shall be limited as follows: </w:t>
      </w:r>
    </w:p>
    <w:p w:rsidR="00BB34E7" w:rsidRPr="00713337" w:rsidRDefault="00BB34E7" w:rsidP="00BB34E7">
      <w:pPr>
        <w:pStyle w:val="Default"/>
        <w:pBdr>
          <w:top w:val="single" w:sz="4" w:space="1" w:color="auto"/>
          <w:left w:val="single" w:sz="4" w:space="4" w:color="auto"/>
          <w:bottom w:val="single" w:sz="4" w:space="1" w:color="auto"/>
          <w:right w:val="single" w:sz="4" w:space="4" w:color="auto"/>
        </w:pBdr>
        <w:spacing w:line="276" w:lineRule="auto"/>
        <w:ind w:left="1134"/>
        <w:rPr>
          <w:color w:val="auto"/>
          <w:sz w:val="22"/>
          <w:szCs w:val="22"/>
        </w:rPr>
      </w:pPr>
      <w:r w:rsidRPr="00713337">
        <w:rPr>
          <w:color w:val="auto"/>
          <w:sz w:val="22"/>
          <w:szCs w:val="22"/>
        </w:rPr>
        <w:t xml:space="preserve">(a) surface working operations relating to construction, decommissioning and post-production restoration: between </w:t>
      </w:r>
      <w:r w:rsidRPr="00713337">
        <w:rPr>
          <w:strike/>
          <w:color w:val="auto"/>
          <w:sz w:val="22"/>
          <w:szCs w:val="22"/>
        </w:rPr>
        <w:t>0700hrs and 1900hrs</w:t>
      </w:r>
      <w:r w:rsidRPr="00713337">
        <w:rPr>
          <w:color w:val="auto"/>
          <w:sz w:val="22"/>
          <w:szCs w:val="22"/>
        </w:rPr>
        <w:t xml:space="preserve"> </w:t>
      </w:r>
      <w:r w:rsidRPr="00713337">
        <w:rPr>
          <w:b/>
          <w:color w:val="auto"/>
          <w:sz w:val="22"/>
          <w:szCs w:val="22"/>
        </w:rPr>
        <w:t xml:space="preserve">0600hrs and 2100hrs </w:t>
      </w:r>
      <w:r w:rsidRPr="00713337">
        <w:rPr>
          <w:color w:val="auto"/>
          <w:sz w:val="22"/>
          <w:szCs w:val="22"/>
        </w:rPr>
        <w:t xml:space="preserve">Monday to Saturday and not on Sundays or recognised Scottish Public Holidays. </w:t>
      </w:r>
    </w:p>
    <w:p w:rsidR="00BB34E7" w:rsidRPr="006B6439" w:rsidRDefault="00BB34E7" w:rsidP="00BB34E7">
      <w:pPr>
        <w:pBdr>
          <w:top w:val="single" w:sz="4" w:space="1" w:color="auto"/>
          <w:left w:val="single" w:sz="4" w:space="4" w:color="auto"/>
          <w:bottom w:val="single" w:sz="4" w:space="1" w:color="auto"/>
          <w:right w:val="single" w:sz="4" w:space="4" w:color="auto"/>
        </w:pBdr>
        <w:spacing w:line="276" w:lineRule="auto"/>
        <w:ind w:left="1134"/>
        <w:rPr>
          <w:szCs w:val="22"/>
        </w:rPr>
      </w:pPr>
      <w:r w:rsidRPr="006B6439">
        <w:rPr>
          <w:szCs w:val="22"/>
        </w:rPr>
        <w:t>(b) underground working: 24 hours.</w:t>
      </w:r>
    </w:p>
    <w:p w:rsidR="00BB34E7" w:rsidRPr="00713337" w:rsidRDefault="00BB34E7" w:rsidP="00BB34E7">
      <w:pPr>
        <w:pStyle w:val="Default"/>
        <w:pBdr>
          <w:top w:val="single" w:sz="4" w:space="1" w:color="auto"/>
          <w:left w:val="single" w:sz="4" w:space="4" w:color="auto"/>
          <w:bottom w:val="single" w:sz="4" w:space="1" w:color="auto"/>
          <w:right w:val="single" w:sz="4" w:space="4" w:color="auto"/>
        </w:pBdr>
        <w:spacing w:line="276" w:lineRule="auto"/>
        <w:ind w:left="1134"/>
        <w:rPr>
          <w:color w:val="auto"/>
          <w:sz w:val="22"/>
          <w:szCs w:val="22"/>
        </w:rPr>
      </w:pPr>
      <w:r w:rsidRPr="00713337">
        <w:rPr>
          <w:color w:val="auto"/>
          <w:sz w:val="22"/>
          <w:szCs w:val="22"/>
        </w:rPr>
        <w:t xml:space="preserve">(c) processing building to operate, including vehicle movements within the site: </w:t>
      </w:r>
      <w:r w:rsidRPr="00713337">
        <w:rPr>
          <w:strike/>
          <w:color w:val="auto"/>
          <w:sz w:val="22"/>
          <w:szCs w:val="22"/>
        </w:rPr>
        <w:t>between 0700hrs and 2300hrs</w:t>
      </w:r>
      <w:r w:rsidRPr="00713337">
        <w:rPr>
          <w:color w:val="auto"/>
          <w:sz w:val="22"/>
          <w:szCs w:val="22"/>
        </w:rPr>
        <w:t xml:space="preserve"> </w:t>
      </w:r>
      <w:r w:rsidRPr="00713337">
        <w:rPr>
          <w:b/>
          <w:color w:val="auto"/>
          <w:sz w:val="22"/>
          <w:szCs w:val="22"/>
        </w:rPr>
        <w:t xml:space="preserve">24 hours </w:t>
      </w:r>
      <w:r w:rsidRPr="00713337">
        <w:rPr>
          <w:color w:val="auto"/>
          <w:sz w:val="22"/>
          <w:szCs w:val="22"/>
        </w:rPr>
        <w:t xml:space="preserve">Monday to Saturday and not on Sundays or recognised Scottish Public Holidays. </w:t>
      </w:r>
    </w:p>
    <w:p w:rsidR="00BB34E7" w:rsidRPr="00713337" w:rsidRDefault="00BB34E7" w:rsidP="00BB34E7">
      <w:pPr>
        <w:pStyle w:val="Default"/>
        <w:pBdr>
          <w:top w:val="single" w:sz="4" w:space="1" w:color="auto"/>
          <w:left w:val="single" w:sz="4" w:space="4" w:color="auto"/>
          <w:bottom w:val="single" w:sz="4" w:space="1" w:color="auto"/>
          <w:right w:val="single" w:sz="4" w:space="4" w:color="auto"/>
        </w:pBdr>
        <w:spacing w:line="276" w:lineRule="auto"/>
        <w:ind w:left="1134"/>
        <w:rPr>
          <w:color w:val="auto"/>
          <w:sz w:val="22"/>
          <w:szCs w:val="22"/>
        </w:rPr>
      </w:pPr>
      <w:r w:rsidRPr="00713337">
        <w:rPr>
          <w:color w:val="auto"/>
          <w:sz w:val="22"/>
          <w:szCs w:val="22"/>
        </w:rPr>
        <w:t xml:space="preserve">(d) surface working operations (including vehicle movements) on the TMF relating to progressive construction of subsequent lifts and restoration: between </w:t>
      </w:r>
      <w:r w:rsidRPr="00713337">
        <w:rPr>
          <w:strike/>
          <w:color w:val="auto"/>
          <w:sz w:val="22"/>
          <w:szCs w:val="22"/>
        </w:rPr>
        <w:t xml:space="preserve">0800hrs and </w:t>
      </w:r>
      <w:r w:rsidRPr="00713337">
        <w:rPr>
          <w:strike/>
          <w:color w:val="auto"/>
          <w:sz w:val="22"/>
          <w:szCs w:val="22"/>
        </w:rPr>
        <w:lastRenderedPageBreak/>
        <w:t>1800hrs</w:t>
      </w:r>
      <w:r w:rsidRPr="00713337">
        <w:rPr>
          <w:color w:val="auto"/>
          <w:sz w:val="22"/>
          <w:szCs w:val="22"/>
        </w:rPr>
        <w:t xml:space="preserve"> </w:t>
      </w:r>
      <w:r w:rsidRPr="00713337">
        <w:rPr>
          <w:b/>
          <w:color w:val="auto"/>
          <w:sz w:val="22"/>
          <w:szCs w:val="22"/>
        </w:rPr>
        <w:t xml:space="preserve">0600hrs and 2100hrs </w:t>
      </w:r>
      <w:r w:rsidRPr="00713337">
        <w:rPr>
          <w:color w:val="auto"/>
          <w:sz w:val="22"/>
          <w:szCs w:val="22"/>
        </w:rPr>
        <w:t xml:space="preserve">Monday to Saturday and not on Sundays or recognised Scottish Public Holidays. </w:t>
      </w:r>
    </w:p>
    <w:p w:rsidR="00BB34E7" w:rsidRPr="00713337" w:rsidRDefault="00BB34E7" w:rsidP="00BB34E7">
      <w:pPr>
        <w:pStyle w:val="Default"/>
        <w:pBdr>
          <w:top w:val="single" w:sz="4" w:space="1" w:color="auto"/>
          <w:left w:val="single" w:sz="4" w:space="4" w:color="auto"/>
          <w:bottom w:val="single" w:sz="4" w:space="1" w:color="auto"/>
          <w:right w:val="single" w:sz="4" w:space="4" w:color="auto"/>
        </w:pBdr>
        <w:spacing w:line="276" w:lineRule="auto"/>
        <w:ind w:left="1134"/>
        <w:rPr>
          <w:color w:val="auto"/>
          <w:sz w:val="22"/>
          <w:szCs w:val="22"/>
        </w:rPr>
      </w:pPr>
      <w:r w:rsidRPr="00713337">
        <w:rPr>
          <w:color w:val="auto"/>
          <w:sz w:val="22"/>
          <w:szCs w:val="22"/>
        </w:rPr>
        <w:t xml:space="preserve">(e) haulage of minerals from the site or acceptance of deliveries to the site along the Cononish Access road from Dalrigh and Station Road Lower: between 0800hrs and 1800hrs Monday to Saturday and not on Sundays or recognised Scottish Public Holidays. </w:t>
      </w:r>
    </w:p>
    <w:p w:rsidR="00BB34E7" w:rsidRPr="006B6439" w:rsidRDefault="00BB34E7" w:rsidP="00BB34E7">
      <w:pPr>
        <w:pBdr>
          <w:top w:val="single" w:sz="4" w:space="1" w:color="auto"/>
          <w:left w:val="single" w:sz="4" w:space="4" w:color="auto"/>
          <w:bottom w:val="single" w:sz="4" w:space="1" w:color="auto"/>
          <w:right w:val="single" w:sz="4" w:space="4" w:color="auto"/>
        </w:pBdr>
        <w:spacing w:line="276" w:lineRule="auto"/>
        <w:ind w:left="1134"/>
        <w:rPr>
          <w:szCs w:val="22"/>
        </w:rPr>
      </w:pPr>
      <w:r w:rsidRPr="006B6439">
        <w:rPr>
          <w:szCs w:val="22"/>
        </w:rPr>
        <w:t>No works or vehicle movements shall be undertaken outwith the time periods listed above, excluding emergencies, unless otherwise agreed in writing, in advance, with the Planning Authority.</w:t>
      </w:r>
    </w:p>
    <w:p w:rsidR="00BB34E7" w:rsidRDefault="00BB34E7" w:rsidP="00BB34E7">
      <w:pPr>
        <w:pStyle w:val="ListParagraph"/>
        <w:spacing w:line="276" w:lineRule="auto"/>
      </w:pPr>
    </w:p>
    <w:p w:rsidR="001126CA" w:rsidRDefault="00BB34E7" w:rsidP="004F549B">
      <w:pPr>
        <w:pStyle w:val="ListParagraph"/>
        <w:numPr>
          <w:ilvl w:val="1"/>
          <w:numId w:val="2"/>
        </w:numPr>
        <w:spacing w:line="276" w:lineRule="auto"/>
        <w:ind w:left="1134" w:hanging="567"/>
      </w:pPr>
      <w:r>
        <w:t>This means that the consented working hours</w:t>
      </w:r>
      <w:r w:rsidR="001126CA">
        <w:t xml:space="preserve"> for surface working</w:t>
      </w:r>
      <w:r>
        <w:t xml:space="preserve"> during the construction, de-commissioning and post-production restoration phases are currently between 7am and 7pm, Monday to Saturdays.  The consented working hours</w:t>
      </w:r>
      <w:r w:rsidR="001126CA">
        <w:t xml:space="preserve"> for surface working</w:t>
      </w:r>
      <w:r>
        <w:t xml:space="preserve"> during the lifts </w:t>
      </w:r>
      <w:r w:rsidR="00F461B2">
        <w:t>on the TMF are between 8am and 6pm, Monday to Saturdays.  Application ref. 2014/0285/DET</w:t>
      </w:r>
      <w:r>
        <w:t xml:space="preserve"> is to extend these </w:t>
      </w:r>
      <w:r w:rsidR="001126CA">
        <w:t xml:space="preserve">surface working </w:t>
      </w:r>
      <w:r>
        <w:t>hours from 6am to 9pm to “</w:t>
      </w:r>
      <w:r w:rsidRPr="00F461B2">
        <w:rPr>
          <w:i/>
        </w:rPr>
        <w:t>allow fle</w:t>
      </w:r>
      <w:r w:rsidR="00734B46" w:rsidRPr="00F461B2">
        <w:rPr>
          <w:i/>
        </w:rPr>
        <w:t>xibility for longer working day</w:t>
      </w:r>
      <w:r w:rsidRPr="00F461B2">
        <w:rPr>
          <w:i/>
        </w:rPr>
        <w:t>s, in particular to reflect daylight hours during summer months</w:t>
      </w:r>
      <w:r>
        <w:t xml:space="preserve">”.  </w:t>
      </w:r>
    </w:p>
    <w:p w:rsidR="001126CA" w:rsidRDefault="001126CA" w:rsidP="001126CA">
      <w:pPr>
        <w:pStyle w:val="ListParagraph"/>
        <w:spacing w:line="276" w:lineRule="auto"/>
        <w:ind w:left="1134"/>
      </w:pPr>
    </w:p>
    <w:p w:rsidR="00BB34E7" w:rsidRDefault="00BB34E7" w:rsidP="004F549B">
      <w:pPr>
        <w:pStyle w:val="ListParagraph"/>
        <w:numPr>
          <w:ilvl w:val="1"/>
          <w:numId w:val="2"/>
        </w:numPr>
        <w:spacing w:line="276" w:lineRule="auto"/>
        <w:ind w:left="1134" w:hanging="567"/>
      </w:pPr>
      <w:r>
        <w:t xml:space="preserve">The consented processing hours are 7am to 11pm Monday to Saturdays.  The current application is </w:t>
      </w:r>
      <w:r w:rsidR="00476BE6">
        <w:t xml:space="preserve">also </w:t>
      </w:r>
      <w:r w:rsidR="00F461B2">
        <w:t xml:space="preserve">to </w:t>
      </w:r>
      <w:r>
        <w:t>extend processing to allow for a 24 hours working pattern</w:t>
      </w:r>
      <w:r w:rsidR="00110085">
        <w:t xml:space="preserve"> starting at midnight on</w:t>
      </w:r>
      <w:r>
        <w:t xml:space="preserve"> Monday</w:t>
      </w:r>
      <w:r w:rsidR="00110085">
        <w:t xml:space="preserve"> through</w:t>
      </w:r>
      <w:r>
        <w:t xml:space="preserve"> to Saturday</w:t>
      </w:r>
      <w:r w:rsidR="00110085">
        <w:t xml:space="preserve"> midnight</w:t>
      </w:r>
      <w:r>
        <w:t>, allowing processing</w:t>
      </w:r>
      <w:r w:rsidR="001126CA">
        <w:t xml:space="preserve"> (</w:t>
      </w:r>
      <w:r w:rsidR="00110085">
        <w:t xml:space="preserve">condition </w:t>
      </w:r>
      <w:r w:rsidR="001126CA">
        <w:t>13(c))</w:t>
      </w:r>
      <w:r>
        <w:t xml:space="preserve"> to more closely match production</w:t>
      </w:r>
      <w:r w:rsidR="001126CA">
        <w:t xml:space="preserve"> (</w:t>
      </w:r>
      <w:r w:rsidR="00110085">
        <w:t xml:space="preserve">condition </w:t>
      </w:r>
      <w:r w:rsidR="001126CA">
        <w:t>13(b))</w:t>
      </w:r>
      <w:r>
        <w:t>.</w:t>
      </w:r>
    </w:p>
    <w:p w:rsidR="00BB34E7" w:rsidRDefault="00BB34E7" w:rsidP="000B3714">
      <w:pPr>
        <w:pStyle w:val="ListParagraph"/>
        <w:spacing w:line="276" w:lineRule="auto"/>
        <w:ind w:left="1134" w:hanging="567"/>
        <w:rPr>
          <w:bCs/>
          <w:iCs/>
          <w:szCs w:val="22"/>
        </w:rPr>
      </w:pPr>
      <w:r>
        <w:rPr>
          <w:bCs/>
          <w:iCs/>
          <w:szCs w:val="22"/>
        </w:rPr>
        <w:tab/>
      </w:r>
    </w:p>
    <w:p w:rsidR="000B3714" w:rsidRPr="000B3714" w:rsidRDefault="004A307F" w:rsidP="004F549B">
      <w:pPr>
        <w:pStyle w:val="ListParagraph"/>
        <w:numPr>
          <w:ilvl w:val="1"/>
          <w:numId w:val="2"/>
        </w:numPr>
        <w:spacing w:line="276" w:lineRule="auto"/>
        <w:ind w:left="1134" w:hanging="567"/>
      </w:pPr>
      <w:r>
        <w:rPr>
          <w:bCs/>
          <w:iCs/>
        </w:rPr>
        <w:t>(ii</w:t>
      </w:r>
      <w:r w:rsidR="00F461B2">
        <w:rPr>
          <w:bCs/>
          <w:iCs/>
        </w:rPr>
        <w:t xml:space="preserve">) </w:t>
      </w:r>
      <w:r w:rsidR="00FF4FB4">
        <w:rPr>
          <w:bCs/>
          <w:iCs/>
        </w:rPr>
        <w:t>As a consequence of the proposed planning application</w:t>
      </w:r>
      <w:r w:rsidR="002126E1">
        <w:rPr>
          <w:bCs/>
          <w:iCs/>
        </w:rPr>
        <w:t xml:space="preserve"> described above a</w:t>
      </w:r>
      <w:r w:rsidR="0022571F" w:rsidRPr="0022571F">
        <w:rPr>
          <w:bCs/>
          <w:iCs/>
        </w:rPr>
        <w:t xml:space="preserve">pplication </w:t>
      </w:r>
      <w:r w:rsidR="008824B6">
        <w:rPr>
          <w:bCs/>
          <w:iCs/>
        </w:rPr>
        <w:t xml:space="preserve">ref. </w:t>
      </w:r>
      <w:r w:rsidR="0022571F">
        <w:rPr>
          <w:szCs w:val="22"/>
        </w:rPr>
        <w:t>2014/0317/DET</w:t>
      </w:r>
      <w:r w:rsidR="0022571F" w:rsidRPr="0022571F">
        <w:t xml:space="preserve"> </w:t>
      </w:r>
      <w:r w:rsidR="0022571F">
        <w:t>is for</w:t>
      </w:r>
      <w:r w:rsidR="0022571F" w:rsidRPr="0022571F">
        <w:t xml:space="preserve"> </w:t>
      </w:r>
      <w:r w:rsidR="0022571F">
        <w:t xml:space="preserve">the modification of the section 75 legal agreement associated with application 2011/0166/MIN, to also refer to the application, </w:t>
      </w:r>
      <w:r w:rsidR="00916914">
        <w:t>ref.</w:t>
      </w:r>
      <w:r w:rsidR="0022571F">
        <w:t xml:space="preserve"> </w:t>
      </w:r>
      <w:r w:rsidR="0022571F" w:rsidRPr="00CE400D">
        <w:t>2014/0285/DET</w:t>
      </w:r>
      <w:r w:rsidR="0022571F">
        <w:t>, in order to ensure that the planning obligations apply to a new consent, if granted planning permission.</w:t>
      </w:r>
    </w:p>
    <w:p w:rsidR="00BB34E7" w:rsidRPr="00BB34E7" w:rsidRDefault="00BB34E7" w:rsidP="00BB34E7">
      <w:pPr>
        <w:pStyle w:val="ListParagraph"/>
        <w:spacing w:line="276" w:lineRule="auto"/>
        <w:ind w:left="567"/>
        <w:rPr>
          <w:b/>
          <w:bCs/>
          <w:iCs/>
          <w:szCs w:val="22"/>
        </w:rPr>
      </w:pPr>
    </w:p>
    <w:p w:rsidR="00BB34E7" w:rsidRPr="00BB34E7" w:rsidRDefault="00BB34E7" w:rsidP="00BB34E7">
      <w:pPr>
        <w:pStyle w:val="ListParagraph"/>
        <w:spacing w:line="276" w:lineRule="auto"/>
        <w:ind w:left="567"/>
        <w:rPr>
          <w:b/>
          <w:i/>
          <w:szCs w:val="22"/>
        </w:rPr>
      </w:pPr>
      <w:r w:rsidRPr="00BB34E7">
        <w:rPr>
          <w:b/>
          <w:i/>
          <w:szCs w:val="22"/>
        </w:rPr>
        <w:t>Environmental Impact Assessment (EIA):</w:t>
      </w:r>
    </w:p>
    <w:p w:rsidR="00C91D54" w:rsidRDefault="00C91D54" w:rsidP="00C91D54">
      <w:pPr>
        <w:spacing w:line="276" w:lineRule="auto"/>
        <w:rPr>
          <w:szCs w:val="22"/>
        </w:rPr>
      </w:pPr>
    </w:p>
    <w:p w:rsidR="00C91D54" w:rsidRPr="000B3714" w:rsidRDefault="00F8409A" w:rsidP="004F549B">
      <w:pPr>
        <w:pStyle w:val="ListParagraph"/>
        <w:numPr>
          <w:ilvl w:val="1"/>
          <w:numId w:val="2"/>
        </w:numPr>
        <w:spacing w:line="276" w:lineRule="auto"/>
        <w:ind w:left="1134" w:hanging="567"/>
        <w:rPr>
          <w:szCs w:val="22"/>
        </w:rPr>
      </w:pPr>
      <w:r w:rsidRPr="000B3714">
        <w:rPr>
          <w:szCs w:val="22"/>
        </w:rPr>
        <w:t xml:space="preserve">For the purposes of </w:t>
      </w:r>
      <w:r w:rsidR="00C91D54" w:rsidRPr="000B3714">
        <w:rPr>
          <w:szCs w:val="22"/>
        </w:rPr>
        <w:t>the Environmental Impact Assessment (Scotland) Regulations 2011 the National Park is identified as a ‘Sensitive Area’.  As a ‘Competent Body’ the National Park Authority</w:t>
      </w:r>
      <w:r w:rsidR="002F005A">
        <w:rPr>
          <w:szCs w:val="22"/>
        </w:rPr>
        <w:t xml:space="preserve"> (NPA)</w:t>
      </w:r>
      <w:r w:rsidR="00C91D54" w:rsidRPr="000B3714">
        <w:rPr>
          <w:szCs w:val="22"/>
        </w:rPr>
        <w:t xml:space="preserve"> has a statutory duty to consider whether proposals for development should be subject to the EIA process. </w:t>
      </w:r>
      <w:r w:rsidRPr="000B3714">
        <w:rPr>
          <w:szCs w:val="22"/>
        </w:rPr>
        <w:t xml:space="preserve">Mineral workings fall within Category 19: “Quarries and open-cast mining where the surface of the site exceeds 25 hectares” of Schedule 1 of the Regulations and therefore </w:t>
      </w:r>
      <w:r w:rsidRPr="00110085">
        <w:rPr>
          <w:szCs w:val="22"/>
          <w:u w:val="single"/>
        </w:rPr>
        <w:t>automatically require an EIA</w:t>
      </w:r>
      <w:r w:rsidRPr="000B3714">
        <w:rPr>
          <w:szCs w:val="22"/>
        </w:rPr>
        <w:t xml:space="preserve">. The NPA provided a scoping response for the </w:t>
      </w:r>
      <w:r w:rsidR="00110085">
        <w:rPr>
          <w:szCs w:val="22"/>
        </w:rPr>
        <w:t>planning</w:t>
      </w:r>
      <w:r w:rsidRPr="000B3714">
        <w:rPr>
          <w:szCs w:val="22"/>
        </w:rPr>
        <w:t xml:space="preserve"> application to the applicant in October 2014.</w:t>
      </w:r>
      <w:r w:rsidR="00DF3FB6">
        <w:rPr>
          <w:szCs w:val="22"/>
        </w:rPr>
        <w:t xml:space="preserve">  The applicant submitted an Environmental Statement (ES)</w:t>
      </w:r>
      <w:r w:rsidR="00734B46">
        <w:rPr>
          <w:szCs w:val="22"/>
        </w:rPr>
        <w:t xml:space="preserve"> a</w:t>
      </w:r>
      <w:r w:rsidR="00B76D34">
        <w:rPr>
          <w:szCs w:val="22"/>
        </w:rPr>
        <w:t>ddendum</w:t>
      </w:r>
      <w:r w:rsidR="00DF3FB6">
        <w:rPr>
          <w:szCs w:val="22"/>
        </w:rPr>
        <w:t xml:space="preserve"> with the application – section 6</w:t>
      </w:r>
      <w:r w:rsidR="00476BE6">
        <w:rPr>
          <w:szCs w:val="22"/>
        </w:rPr>
        <w:t xml:space="preserve"> of this report </w:t>
      </w:r>
      <w:r w:rsidR="002F005A">
        <w:rPr>
          <w:szCs w:val="22"/>
        </w:rPr>
        <w:t>outlines</w:t>
      </w:r>
      <w:r w:rsidR="00476BE6">
        <w:rPr>
          <w:szCs w:val="22"/>
        </w:rPr>
        <w:t xml:space="preserve"> further details</w:t>
      </w:r>
      <w:r w:rsidR="00DF3FB6">
        <w:rPr>
          <w:szCs w:val="22"/>
        </w:rPr>
        <w:t>.</w:t>
      </w:r>
    </w:p>
    <w:p w:rsidR="00C91D54" w:rsidRDefault="00C91D54" w:rsidP="00C91D54">
      <w:pPr>
        <w:pStyle w:val="ListParagraph"/>
        <w:spacing w:line="276" w:lineRule="auto"/>
        <w:ind w:left="567"/>
        <w:rPr>
          <w:szCs w:val="22"/>
        </w:rPr>
      </w:pPr>
    </w:p>
    <w:p w:rsidR="003D1AC9" w:rsidRPr="00BB34E7" w:rsidRDefault="003D1AC9" w:rsidP="00C91D54">
      <w:pPr>
        <w:pStyle w:val="ListParagraph"/>
        <w:spacing w:line="276" w:lineRule="auto"/>
        <w:ind w:left="567"/>
        <w:rPr>
          <w:szCs w:val="22"/>
        </w:rPr>
      </w:pPr>
    </w:p>
    <w:p w:rsidR="00BB34E7" w:rsidRPr="00AA6F98" w:rsidRDefault="00BB34E7" w:rsidP="00BB34E7">
      <w:pPr>
        <w:pStyle w:val="ListParagraph"/>
        <w:spacing w:line="276" w:lineRule="auto"/>
        <w:ind w:left="567"/>
        <w:rPr>
          <w:u w:val="single"/>
        </w:rPr>
      </w:pPr>
      <w:r w:rsidRPr="00A057B6">
        <w:rPr>
          <w:b/>
          <w:bCs/>
          <w:i/>
          <w:iCs/>
          <w:szCs w:val="22"/>
        </w:rPr>
        <w:lastRenderedPageBreak/>
        <w:t>Planning History:</w:t>
      </w:r>
    </w:p>
    <w:p w:rsidR="00BB34E7" w:rsidRPr="003F153F" w:rsidRDefault="00BB34E7" w:rsidP="000E354F">
      <w:pPr>
        <w:pStyle w:val="ListParagraph"/>
        <w:spacing w:line="276" w:lineRule="auto"/>
        <w:ind w:left="360"/>
      </w:pPr>
    </w:p>
    <w:p w:rsidR="00C35A8E" w:rsidRDefault="00C35A8E" w:rsidP="004F549B">
      <w:pPr>
        <w:pStyle w:val="ListParagraph"/>
        <w:numPr>
          <w:ilvl w:val="1"/>
          <w:numId w:val="2"/>
        </w:numPr>
        <w:spacing w:line="276" w:lineRule="auto"/>
        <w:ind w:left="1134" w:hanging="567"/>
      </w:pPr>
      <w:r>
        <w:t xml:space="preserve">The site has been the subject of a number of </w:t>
      </w:r>
      <w:r w:rsidR="00AB70F3">
        <w:t xml:space="preserve">recent </w:t>
      </w:r>
      <w:r>
        <w:t xml:space="preserve">planning applications which specifically relate to the proposed gold mining operations.  Below is a summary of the </w:t>
      </w:r>
      <w:r w:rsidR="0076200E">
        <w:t xml:space="preserve">most recently </w:t>
      </w:r>
      <w:r>
        <w:t>decided applications</w:t>
      </w:r>
      <w:r w:rsidR="0076200E">
        <w:t>.  For a full list please see section 4.2 of the</w:t>
      </w:r>
      <w:r w:rsidR="0076200E" w:rsidRPr="0076200E">
        <w:rPr>
          <w:bCs/>
          <w:iCs/>
        </w:rPr>
        <w:t xml:space="preserve"> </w:t>
      </w:r>
      <w:r w:rsidR="0076200E">
        <w:rPr>
          <w:bCs/>
          <w:iCs/>
        </w:rPr>
        <w:t>National Park Board report from the October 2011 meeting referenced in section 1</w:t>
      </w:r>
      <w:r w:rsidR="00A35E3C">
        <w:rPr>
          <w:bCs/>
          <w:iCs/>
        </w:rPr>
        <w:t>1</w:t>
      </w:r>
      <w:r w:rsidR="0076200E">
        <w:rPr>
          <w:bCs/>
          <w:iCs/>
        </w:rPr>
        <w:t>.3</w:t>
      </w:r>
      <w:r w:rsidR="00240D0C">
        <w:rPr>
          <w:bCs/>
          <w:iCs/>
        </w:rPr>
        <w:t>.</w:t>
      </w:r>
    </w:p>
    <w:p w:rsidR="00C35A8E" w:rsidRDefault="00C35A8E" w:rsidP="00C35A8E">
      <w:pPr>
        <w:pStyle w:val="ListParagraph"/>
        <w:spacing w:line="276" w:lineRule="auto"/>
        <w:ind w:left="1134"/>
      </w:pPr>
    </w:p>
    <w:tbl>
      <w:tblPr>
        <w:tblStyle w:val="TableGrid"/>
        <w:tblW w:w="0" w:type="auto"/>
        <w:tblInd w:w="1134" w:type="dxa"/>
        <w:tblLook w:val="04A0" w:firstRow="1" w:lastRow="0" w:firstColumn="1" w:lastColumn="0" w:noHBand="0" w:noVBand="1"/>
      </w:tblPr>
      <w:tblGrid>
        <w:gridCol w:w="2933"/>
        <w:gridCol w:w="2953"/>
        <w:gridCol w:w="2835"/>
      </w:tblGrid>
      <w:tr w:rsidR="00C35A8E" w:rsidTr="0076200E">
        <w:tc>
          <w:tcPr>
            <w:tcW w:w="2933" w:type="dxa"/>
          </w:tcPr>
          <w:p w:rsidR="00C35A8E" w:rsidRDefault="00C35A8E" w:rsidP="00C35A8E">
            <w:pPr>
              <w:pStyle w:val="Default"/>
              <w:rPr>
                <w:szCs w:val="22"/>
              </w:rPr>
            </w:pPr>
            <w:r>
              <w:rPr>
                <w:b/>
                <w:bCs/>
                <w:sz w:val="22"/>
                <w:szCs w:val="22"/>
              </w:rPr>
              <w:t xml:space="preserve">Reference </w:t>
            </w:r>
          </w:p>
          <w:p w:rsidR="00C35A8E" w:rsidRDefault="00C35A8E" w:rsidP="00C35A8E">
            <w:pPr>
              <w:pStyle w:val="ListParagraph"/>
              <w:spacing w:line="276" w:lineRule="auto"/>
              <w:ind w:left="0"/>
            </w:pPr>
          </w:p>
        </w:tc>
        <w:tc>
          <w:tcPr>
            <w:tcW w:w="2953" w:type="dxa"/>
          </w:tcPr>
          <w:p w:rsidR="00C35A8E" w:rsidRDefault="00C35A8E" w:rsidP="00C35A8E">
            <w:pPr>
              <w:pStyle w:val="Default"/>
              <w:rPr>
                <w:szCs w:val="22"/>
              </w:rPr>
            </w:pPr>
            <w:r>
              <w:rPr>
                <w:b/>
                <w:bCs/>
                <w:sz w:val="22"/>
                <w:szCs w:val="22"/>
              </w:rPr>
              <w:t xml:space="preserve">Description </w:t>
            </w:r>
          </w:p>
          <w:p w:rsidR="00C35A8E" w:rsidRDefault="00C35A8E" w:rsidP="00C35A8E">
            <w:pPr>
              <w:pStyle w:val="ListParagraph"/>
              <w:spacing w:line="276" w:lineRule="auto"/>
              <w:ind w:left="0"/>
            </w:pPr>
          </w:p>
        </w:tc>
        <w:tc>
          <w:tcPr>
            <w:tcW w:w="2835" w:type="dxa"/>
          </w:tcPr>
          <w:p w:rsidR="00C35A8E" w:rsidRDefault="00C35A8E" w:rsidP="00C35A8E">
            <w:pPr>
              <w:pStyle w:val="Default"/>
              <w:rPr>
                <w:szCs w:val="22"/>
              </w:rPr>
            </w:pPr>
            <w:r>
              <w:rPr>
                <w:b/>
                <w:bCs/>
                <w:sz w:val="22"/>
                <w:szCs w:val="22"/>
              </w:rPr>
              <w:t xml:space="preserve">Outcome </w:t>
            </w:r>
          </w:p>
          <w:p w:rsidR="00C35A8E" w:rsidRDefault="00C35A8E" w:rsidP="00C35A8E">
            <w:pPr>
              <w:pStyle w:val="ListParagraph"/>
              <w:spacing w:line="276" w:lineRule="auto"/>
              <w:ind w:left="0"/>
            </w:pPr>
          </w:p>
        </w:tc>
      </w:tr>
      <w:tr w:rsidR="00C35A8E" w:rsidTr="0076200E">
        <w:tc>
          <w:tcPr>
            <w:tcW w:w="2933" w:type="dxa"/>
          </w:tcPr>
          <w:p w:rsidR="00C35A8E" w:rsidRPr="006A5EF2" w:rsidRDefault="00C35A8E" w:rsidP="00C35A8E">
            <w:pPr>
              <w:pStyle w:val="Default"/>
              <w:rPr>
                <w:sz w:val="22"/>
                <w:szCs w:val="22"/>
              </w:rPr>
            </w:pPr>
            <w:r w:rsidRPr="006A5EF2">
              <w:rPr>
                <w:sz w:val="22"/>
                <w:szCs w:val="22"/>
              </w:rPr>
              <w:t>2011/0166/MIN</w:t>
            </w:r>
          </w:p>
        </w:tc>
        <w:tc>
          <w:tcPr>
            <w:tcW w:w="2953" w:type="dxa"/>
          </w:tcPr>
          <w:p w:rsidR="00C35A8E" w:rsidRPr="006A5EF2" w:rsidRDefault="00C35A8E" w:rsidP="00C35A8E">
            <w:pPr>
              <w:pStyle w:val="Default"/>
              <w:rPr>
                <w:sz w:val="22"/>
                <w:szCs w:val="22"/>
              </w:rPr>
            </w:pPr>
            <w:r w:rsidRPr="006A5EF2">
              <w:rPr>
                <w:sz w:val="22"/>
                <w:szCs w:val="22"/>
              </w:rPr>
              <w:t xml:space="preserve">Development of an underground mine to extract gold and silver with associated service and production building, plant, storage area, Tailings Management Facility (TMF), recirculation pond and gauging station, diversion of burn, access roads, bridge and car parking being further revision of proposals </w:t>
            </w:r>
            <w:r w:rsidR="00916914">
              <w:rPr>
                <w:sz w:val="22"/>
                <w:szCs w:val="22"/>
              </w:rPr>
              <w:t>Ref.</w:t>
            </w:r>
            <w:r w:rsidRPr="006A5EF2">
              <w:rPr>
                <w:sz w:val="22"/>
                <w:szCs w:val="22"/>
              </w:rPr>
              <w:t xml:space="preserve"> 90/01102/DET/S and </w:t>
            </w:r>
            <w:r w:rsidR="00916914">
              <w:rPr>
                <w:sz w:val="22"/>
                <w:szCs w:val="22"/>
              </w:rPr>
              <w:t>Ref.</w:t>
            </w:r>
            <w:r w:rsidRPr="006A5EF2">
              <w:rPr>
                <w:sz w:val="22"/>
                <w:szCs w:val="22"/>
              </w:rPr>
              <w:t xml:space="preserve"> 2010/0017/MIN</w:t>
            </w:r>
            <w:r w:rsidR="006A5EF2">
              <w:rPr>
                <w:sz w:val="22"/>
                <w:szCs w:val="22"/>
              </w:rPr>
              <w:t>.</w:t>
            </w:r>
          </w:p>
        </w:tc>
        <w:tc>
          <w:tcPr>
            <w:tcW w:w="2835" w:type="dxa"/>
          </w:tcPr>
          <w:p w:rsidR="00C35A8E" w:rsidRPr="006A5EF2" w:rsidRDefault="00C35A8E" w:rsidP="00C35A8E">
            <w:pPr>
              <w:spacing w:line="276" w:lineRule="auto"/>
              <w:rPr>
                <w:szCs w:val="22"/>
              </w:rPr>
            </w:pPr>
            <w:r w:rsidRPr="006A5EF2">
              <w:rPr>
                <w:szCs w:val="22"/>
              </w:rPr>
              <w:t>Minded to be approved at a special meeting of the National Park Board on 25</w:t>
            </w:r>
            <w:r w:rsidRPr="006A5EF2">
              <w:rPr>
                <w:szCs w:val="22"/>
                <w:vertAlign w:val="superscript"/>
              </w:rPr>
              <w:t>th</w:t>
            </w:r>
            <w:r w:rsidRPr="006A5EF2">
              <w:rPr>
                <w:szCs w:val="22"/>
              </w:rPr>
              <w:t xml:space="preserve"> October 2011 (following a site visit and hearing), subject to conditions and to the completion of a section 75 planning agreement.  The legal agreement was signed and registered in February 2012 and the decision notice was issued on 13</w:t>
            </w:r>
            <w:r w:rsidRPr="006A5EF2">
              <w:rPr>
                <w:szCs w:val="22"/>
                <w:vertAlign w:val="superscript"/>
              </w:rPr>
              <w:t>th</w:t>
            </w:r>
            <w:r w:rsidRPr="006A5EF2">
              <w:rPr>
                <w:szCs w:val="22"/>
              </w:rPr>
              <w:t xml:space="preserve"> February 2012.</w:t>
            </w:r>
          </w:p>
          <w:p w:rsidR="00C35A8E" w:rsidRPr="006A5EF2" w:rsidRDefault="00C35A8E" w:rsidP="00C35A8E">
            <w:pPr>
              <w:pStyle w:val="Default"/>
              <w:rPr>
                <w:sz w:val="22"/>
                <w:szCs w:val="22"/>
              </w:rPr>
            </w:pPr>
          </w:p>
        </w:tc>
      </w:tr>
      <w:tr w:rsidR="00C35A8E" w:rsidTr="0076200E">
        <w:tc>
          <w:tcPr>
            <w:tcW w:w="2933" w:type="dxa"/>
          </w:tcPr>
          <w:p w:rsidR="00C35A8E" w:rsidRPr="006A5EF2" w:rsidRDefault="00C35A8E" w:rsidP="00C35A8E">
            <w:pPr>
              <w:spacing w:line="276" w:lineRule="auto"/>
              <w:rPr>
                <w:szCs w:val="22"/>
              </w:rPr>
            </w:pPr>
            <w:r w:rsidRPr="006A5EF2">
              <w:rPr>
                <w:szCs w:val="22"/>
              </w:rPr>
              <w:t xml:space="preserve">2012/0171/DET </w:t>
            </w:r>
          </w:p>
          <w:p w:rsidR="00C35A8E" w:rsidRPr="006A5EF2" w:rsidRDefault="00C35A8E" w:rsidP="00C35A8E">
            <w:pPr>
              <w:pStyle w:val="ListParagraph"/>
              <w:spacing w:line="276" w:lineRule="auto"/>
              <w:ind w:left="0"/>
              <w:rPr>
                <w:szCs w:val="22"/>
              </w:rPr>
            </w:pPr>
          </w:p>
        </w:tc>
        <w:tc>
          <w:tcPr>
            <w:tcW w:w="2953" w:type="dxa"/>
          </w:tcPr>
          <w:p w:rsidR="00C35A8E" w:rsidRDefault="00C35A8E" w:rsidP="00C35A8E">
            <w:pPr>
              <w:pStyle w:val="ListParagraph"/>
              <w:spacing w:line="276" w:lineRule="auto"/>
              <w:ind w:left="0"/>
              <w:rPr>
                <w:szCs w:val="22"/>
              </w:rPr>
            </w:pPr>
            <w:r w:rsidRPr="006A5EF2">
              <w:rPr>
                <w:szCs w:val="22"/>
              </w:rPr>
              <w:t>Discharge of legal agreement relating to planning application 90/01102/DET/S dated 27th Feb 1996</w:t>
            </w:r>
            <w:r w:rsidR="006A5EF2">
              <w:rPr>
                <w:szCs w:val="22"/>
              </w:rPr>
              <w:t>.</w:t>
            </w:r>
          </w:p>
          <w:p w:rsidR="006A5EF2" w:rsidRPr="006A5EF2" w:rsidRDefault="006A5EF2" w:rsidP="00C35A8E">
            <w:pPr>
              <w:pStyle w:val="ListParagraph"/>
              <w:spacing w:line="276" w:lineRule="auto"/>
              <w:ind w:left="0"/>
              <w:rPr>
                <w:szCs w:val="22"/>
              </w:rPr>
            </w:pPr>
          </w:p>
        </w:tc>
        <w:tc>
          <w:tcPr>
            <w:tcW w:w="2835" w:type="dxa"/>
          </w:tcPr>
          <w:p w:rsidR="00C35A8E" w:rsidRPr="006A5EF2" w:rsidRDefault="00C35A8E" w:rsidP="00C35A8E">
            <w:pPr>
              <w:pStyle w:val="ListParagraph"/>
              <w:spacing w:line="276" w:lineRule="auto"/>
              <w:ind w:left="0"/>
              <w:rPr>
                <w:szCs w:val="22"/>
              </w:rPr>
            </w:pPr>
            <w:r w:rsidRPr="006A5EF2">
              <w:rPr>
                <w:szCs w:val="22"/>
              </w:rPr>
              <w:t>Approved 1</w:t>
            </w:r>
            <w:r w:rsidRPr="006A5EF2">
              <w:rPr>
                <w:szCs w:val="22"/>
                <w:vertAlign w:val="superscript"/>
              </w:rPr>
              <w:t>st</w:t>
            </w:r>
            <w:r w:rsidRPr="006A5EF2">
              <w:rPr>
                <w:szCs w:val="22"/>
              </w:rPr>
              <w:t xml:space="preserve"> August 2012.</w:t>
            </w:r>
          </w:p>
        </w:tc>
      </w:tr>
    </w:tbl>
    <w:p w:rsidR="00704C45" w:rsidRDefault="00704C45" w:rsidP="00704C45">
      <w:pPr>
        <w:pStyle w:val="ListParagraph"/>
      </w:pPr>
    </w:p>
    <w:p w:rsidR="00704C45" w:rsidRPr="00BB34E7" w:rsidRDefault="00BB34E7" w:rsidP="00BB34E7">
      <w:pPr>
        <w:spacing w:line="276" w:lineRule="auto"/>
        <w:ind w:firstLine="567"/>
        <w:rPr>
          <w:b/>
          <w:bCs/>
          <w:szCs w:val="22"/>
        </w:rPr>
      </w:pPr>
      <w:r w:rsidRPr="00BB34E7">
        <w:rPr>
          <w:b/>
          <w:bCs/>
          <w:szCs w:val="22"/>
        </w:rPr>
        <w:t>CONSULTATIONS AND REPRESENTATIONS</w:t>
      </w:r>
    </w:p>
    <w:p w:rsidR="002719FE" w:rsidRPr="00FB12AE" w:rsidRDefault="002719FE" w:rsidP="000E354F">
      <w:pPr>
        <w:pStyle w:val="ListParagraph"/>
        <w:spacing w:line="276" w:lineRule="auto"/>
        <w:rPr>
          <w:szCs w:val="22"/>
        </w:rPr>
      </w:pPr>
    </w:p>
    <w:p w:rsidR="00DE3E3E" w:rsidRPr="00FB12AE" w:rsidRDefault="003A4C36" w:rsidP="004F549B">
      <w:pPr>
        <w:pStyle w:val="ListParagraph"/>
        <w:numPr>
          <w:ilvl w:val="0"/>
          <w:numId w:val="2"/>
        </w:numPr>
        <w:spacing w:line="276" w:lineRule="auto"/>
        <w:ind w:left="567" w:hanging="567"/>
        <w:jc w:val="both"/>
        <w:rPr>
          <w:szCs w:val="22"/>
          <w:u w:val="single"/>
        </w:rPr>
      </w:pPr>
      <w:r w:rsidRPr="00FB12AE">
        <w:rPr>
          <w:szCs w:val="22"/>
          <w:u w:val="single"/>
        </w:rPr>
        <w:t>Consultations and Representations</w:t>
      </w:r>
    </w:p>
    <w:p w:rsidR="00CD05DE" w:rsidRPr="00FB12AE" w:rsidRDefault="00CD05DE" w:rsidP="00CD05DE">
      <w:pPr>
        <w:pStyle w:val="ListParagraph"/>
        <w:spacing w:line="276" w:lineRule="auto"/>
        <w:ind w:left="567"/>
        <w:jc w:val="both"/>
        <w:rPr>
          <w:szCs w:val="22"/>
          <w:u w:val="single"/>
        </w:rPr>
      </w:pPr>
    </w:p>
    <w:p w:rsidR="00AC4085" w:rsidRPr="00FB12AE" w:rsidRDefault="003A4C36" w:rsidP="003A4C36">
      <w:pPr>
        <w:pStyle w:val="ListParagraph"/>
        <w:spacing w:line="276" w:lineRule="auto"/>
        <w:rPr>
          <w:b/>
          <w:bCs/>
          <w:i/>
          <w:iCs/>
          <w:szCs w:val="22"/>
        </w:rPr>
      </w:pPr>
      <w:r w:rsidRPr="00FB12AE">
        <w:rPr>
          <w:b/>
          <w:bCs/>
          <w:i/>
          <w:iCs/>
          <w:szCs w:val="22"/>
        </w:rPr>
        <w:t>Responses to Consultations:</w:t>
      </w:r>
    </w:p>
    <w:p w:rsidR="00AC4085" w:rsidRPr="00FB12AE" w:rsidRDefault="00AC4085" w:rsidP="003A4C36">
      <w:pPr>
        <w:pStyle w:val="ListParagraph"/>
        <w:spacing w:line="276" w:lineRule="auto"/>
        <w:rPr>
          <w:b/>
          <w:bCs/>
          <w:i/>
          <w:iCs/>
          <w:szCs w:val="22"/>
        </w:rPr>
      </w:pPr>
    </w:p>
    <w:p w:rsidR="006A1A72" w:rsidRPr="00FB12AE" w:rsidRDefault="00AC4085" w:rsidP="003A4C36">
      <w:pPr>
        <w:pStyle w:val="ListParagraph"/>
        <w:spacing w:line="276" w:lineRule="auto"/>
        <w:rPr>
          <w:bCs/>
          <w:iCs/>
          <w:szCs w:val="22"/>
          <w:u w:val="single"/>
        </w:rPr>
      </w:pPr>
      <w:r w:rsidRPr="00FB12AE">
        <w:rPr>
          <w:bCs/>
          <w:iCs/>
          <w:szCs w:val="22"/>
          <w:u w:val="single"/>
        </w:rPr>
        <w:t>Stirling Council Roads</w:t>
      </w:r>
    </w:p>
    <w:p w:rsidR="006A1A72" w:rsidRPr="00FB12AE" w:rsidRDefault="00400B4A" w:rsidP="004F549B">
      <w:pPr>
        <w:pStyle w:val="ListParagraph"/>
        <w:numPr>
          <w:ilvl w:val="1"/>
          <w:numId w:val="2"/>
        </w:numPr>
        <w:spacing w:line="276" w:lineRule="auto"/>
        <w:ind w:left="1134" w:hanging="567"/>
        <w:rPr>
          <w:szCs w:val="22"/>
        </w:rPr>
      </w:pPr>
      <w:r w:rsidRPr="00FB12AE">
        <w:rPr>
          <w:szCs w:val="22"/>
        </w:rPr>
        <w:t>No objections.</w:t>
      </w:r>
    </w:p>
    <w:p w:rsidR="00AC4085" w:rsidRPr="00FB12AE" w:rsidRDefault="00AC4085" w:rsidP="00AC4085">
      <w:pPr>
        <w:pStyle w:val="ListParagraph"/>
        <w:spacing w:line="276" w:lineRule="auto"/>
        <w:ind w:left="1134"/>
        <w:rPr>
          <w:szCs w:val="22"/>
        </w:rPr>
      </w:pPr>
    </w:p>
    <w:p w:rsidR="006A1A72" w:rsidRPr="00FB12AE" w:rsidRDefault="00AC4085" w:rsidP="00AC4085">
      <w:pPr>
        <w:pStyle w:val="ListParagraph"/>
        <w:spacing w:line="276" w:lineRule="auto"/>
        <w:ind w:left="709"/>
        <w:rPr>
          <w:szCs w:val="22"/>
        </w:rPr>
      </w:pPr>
      <w:r w:rsidRPr="00FB12AE">
        <w:rPr>
          <w:szCs w:val="22"/>
          <w:u w:val="single"/>
        </w:rPr>
        <w:t>West of Scotland Archaeology Service (WOSAS</w:t>
      </w:r>
      <w:r w:rsidRPr="00FB12AE">
        <w:rPr>
          <w:szCs w:val="22"/>
        </w:rPr>
        <w:t>)</w:t>
      </w:r>
    </w:p>
    <w:p w:rsidR="00AC4085" w:rsidRPr="00FB12AE" w:rsidRDefault="00400B4A" w:rsidP="004F549B">
      <w:pPr>
        <w:pStyle w:val="ListParagraph"/>
        <w:numPr>
          <w:ilvl w:val="1"/>
          <w:numId w:val="2"/>
        </w:numPr>
        <w:spacing w:line="276" w:lineRule="auto"/>
        <w:ind w:left="1134" w:hanging="567"/>
        <w:rPr>
          <w:szCs w:val="22"/>
        </w:rPr>
      </w:pPr>
      <w:r w:rsidRPr="00FB12AE">
        <w:rPr>
          <w:szCs w:val="22"/>
          <w:lang w:eastAsia="en-GB"/>
        </w:rPr>
        <w:lastRenderedPageBreak/>
        <w:t xml:space="preserve">The changes proposed to working hours should not result in any alteration to the physical impact of the construction and operation of the mine, and should not, therefore, have any additional effect on archaeology or cultural heritage beyond that identified in the </w:t>
      </w:r>
      <w:r w:rsidR="00DF3FB6">
        <w:rPr>
          <w:szCs w:val="22"/>
          <w:lang w:eastAsia="en-GB"/>
        </w:rPr>
        <w:t>Environmental Impact Assessment</w:t>
      </w:r>
      <w:r w:rsidRPr="00FB12AE">
        <w:rPr>
          <w:szCs w:val="22"/>
          <w:lang w:eastAsia="en-GB"/>
        </w:rPr>
        <w:t xml:space="preserve"> submitted in support of the previous application.</w:t>
      </w:r>
    </w:p>
    <w:p w:rsidR="00400B4A" w:rsidRPr="00FB12AE" w:rsidRDefault="00400B4A" w:rsidP="00400B4A">
      <w:pPr>
        <w:pStyle w:val="ListParagraph"/>
        <w:spacing w:line="276" w:lineRule="auto"/>
        <w:ind w:left="1134"/>
        <w:rPr>
          <w:szCs w:val="22"/>
        </w:rPr>
      </w:pPr>
    </w:p>
    <w:p w:rsidR="003A4C36" w:rsidRPr="00FB12AE" w:rsidRDefault="00AC4085" w:rsidP="00AC4085">
      <w:pPr>
        <w:pStyle w:val="ListParagraph"/>
        <w:spacing w:line="276" w:lineRule="auto"/>
        <w:rPr>
          <w:bCs/>
          <w:iCs/>
          <w:szCs w:val="22"/>
          <w:u w:val="single"/>
        </w:rPr>
      </w:pPr>
      <w:r w:rsidRPr="00FB12AE">
        <w:rPr>
          <w:bCs/>
          <w:iCs/>
          <w:szCs w:val="22"/>
          <w:u w:val="single"/>
        </w:rPr>
        <w:t>Scottish Environmental Protection Agency (SEPA)</w:t>
      </w:r>
    </w:p>
    <w:p w:rsidR="00AC4085" w:rsidRPr="00FB12AE" w:rsidRDefault="00F337E1" w:rsidP="004F549B">
      <w:pPr>
        <w:pStyle w:val="ListParagraph"/>
        <w:numPr>
          <w:ilvl w:val="1"/>
          <w:numId w:val="2"/>
        </w:numPr>
        <w:spacing w:line="276" w:lineRule="auto"/>
        <w:ind w:left="1134" w:hanging="567"/>
        <w:rPr>
          <w:szCs w:val="22"/>
        </w:rPr>
      </w:pPr>
      <w:r w:rsidRPr="00FB12AE">
        <w:rPr>
          <w:szCs w:val="22"/>
        </w:rPr>
        <w:t>No objections.</w:t>
      </w:r>
    </w:p>
    <w:p w:rsidR="00AC4085" w:rsidRPr="00FB12AE" w:rsidRDefault="00AC4085" w:rsidP="00AC4085">
      <w:pPr>
        <w:pStyle w:val="ListParagraph"/>
        <w:spacing w:line="276" w:lineRule="auto"/>
        <w:rPr>
          <w:bCs/>
          <w:iCs/>
          <w:szCs w:val="22"/>
          <w:u w:val="single"/>
        </w:rPr>
      </w:pPr>
    </w:p>
    <w:p w:rsidR="00AC4085" w:rsidRPr="00FB12AE" w:rsidRDefault="00AC4085" w:rsidP="00AC4085">
      <w:pPr>
        <w:pStyle w:val="ListParagraph"/>
        <w:spacing w:line="276" w:lineRule="auto"/>
        <w:rPr>
          <w:bCs/>
          <w:iCs/>
          <w:szCs w:val="22"/>
          <w:u w:val="single"/>
        </w:rPr>
      </w:pPr>
      <w:r w:rsidRPr="00FB12AE">
        <w:rPr>
          <w:bCs/>
          <w:iCs/>
          <w:szCs w:val="22"/>
          <w:u w:val="single"/>
        </w:rPr>
        <w:t>Trunk Roads Authority</w:t>
      </w:r>
    </w:p>
    <w:p w:rsidR="00AC4085" w:rsidRDefault="00F337E1" w:rsidP="004F549B">
      <w:pPr>
        <w:pStyle w:val="ListParagraph"/>
        <w:numPr>
          <w:ilvl w:val="1"/>
          <w:numId w:val="2"/>
        </w:numPr>
        <w:spacing w:line="276" w:lineRule="auto"/>
        <w:ind w:left="1134" w:hanging="567"/>
        <w:rPr>
          <w:szCs w:val="22"/>
        </w:rPr>
      </w:pPr>
      <w:r w:rsidRPr="00FB12AE">
        <w:rPr>
          <w:szCs w:val="22"/>
        </w:rPr>
        <w:t xml:space="preserve">The current restriction of surface working hours at the mine is 07:00 – 19:00.  The proposed variation would take the generated trips even further outside the network peak periods and no new trips would be generated.  We can confirm that Transport Scotland is satisfied that this proposed variation to working hours will have a negligible impact on the trunk road network in terms of traffic and associated environmental effects.  </w:t>
      </w:r>
    </w:p>
    <w:p w:rsidR="00DF3FB6" w:rsidRPr="00FB12AE" w:rsidRDefault="00DF3FB6" w:rsidP="00DF3FB6">
      <w:pPr>
        <w:pStyle w:val="ListParagraph"/>
        <w:spacing w:line="276" w:lineRule="auto"/>
        <w:ind w:left="1134"/>
        <w:rPr>
          <w:szCs w:val="22"/>
        </w:rPr>
      </w:pPr>
    </w:p>
    <w:p w:rsidR="00AC4085" w:rsidRPr="00FB12AE" w:rsidRDefault="00AC4085" w:rsidP="00AC4085">
      <w:pPr>
        <w:pStyle w:val="ListParagraph"/>
        <w:spacing w:line="276" w:lineRule="auto"/>
        <w:rPr>
          <w:bCs/>
          <w:iCs/>
          <w:szCs w:val="22"/>
          <w:u w:val="single"/>
        </w:rPr>
      </w:pPr>
      <w:r w:rsidRPr="00FB12AE">
        <w:rPr>
          <w:bCs/>
          <w:iCs/>
          <w:szCs w:val="22"/>
          <w:u w:val="single"/>
        </w:rPr>
        <w:t>Scottish Natural Heritage (SNH)</w:t>
      </w:r>
    </w:p>
    <w:p w:rsidR="00AC4085" w:rsidRPr="00FB12AE" w:rsidRDefault="00B53EE4" w:rsidP="004F549B">
      <w:pPr>
        <w:pStyle w:val="ListParagraph"/>
        <w:numPr>
          <w:ilvl w:val="1"/>
          <w:numId w:val="2"/>
        </w:numPr>
        <w:spacing w:line="276" w:lineRule="auto"/>
        <w:ind w:left="1134" w:hanging="567"/>
        <w:rPr>
          <w:szCs w:val="22"/>
        </w:rPr>
      </w:pPr>
      <w:r w:rsidRPr="00FB12AE">
        <w:rPr>
          <w:szCs w:val="22"/>
        </w:rPr>
        <w:t>The</w:t>
      </w:r>
      <w:r w:rsidRPr="00FB12AE">
        <w:rPr>
          <w:color w:val="000000"/>
          <w:szCs w:val="22"/>
          <w:lang w:eastAsia="en-GB"/>
        </w:rPr>
        <w:t>re will be no impacts on the natural heritage as a result of the proposed variation.</w:t>
      </w:r>
    </w:p>
    <w:p w:rsidR="00B53EE4" w:rsidRPr="00FB12AE" w:rsidRDefault="00B53EE4" w:rsidP="00AC4085">
      <w:pPr>
        <w:pStyle w:val="ListParagraph"/>
        <w:spacing w:line="276" w:lineRule="auto"/>
        <w:rPr>
          <w:bCs/>
          <w:iCs/>
          <w:szCs w:val="22"/>
          <w:u w:val="single"/>
        </w:rPr>
      </w:pPr>
    </w:p>
    <w:p w:rsidR="00AC4085" w:rsidRPr="00FB12AE" w:rsidRDefault="00AC4085" w:rsidP="00AC4085">
      <w:pPr>
        <w:pStyle w:val="ListParagraph"/>
        <w:spacing w:line="276" w:lineRule="auto"/>
        <w:rPr>
          <w:bCs/>
          <w:iCs/>
          <w:szCs w:val="22"/>
          <w:u w:val="single"/>
        </w:rPr>
      </w:pPr>
      <w:r w:rsidRPr="00FB12AE">
        <w:rPr>
          <w:bCs/>
          <w:iCs/>
          <w:szCs w:val="22"/>
          <w:u w:val="single"/>
        </w:rPr>
        <w:t>Stirling Council Environmental Health</w:t>
      </w:r>
    </w:p>
    <w:p w:rsidR="00AC4085" w:rsidRPr="00FB12AE" w:rsidRDefault="00915333" w:rsidP="004F549B">
      <w:pPr>
        <w:pStyle w:val="ListParagraph"/>
        <w:numPr>
          <w:ilvl w:val="1"/>
          <w:numId w:val="2"/>
        </w:numPr>
        <w:spacing w:line="276" w:lineRule="auto"/>
        <w:ind w:left="1134" w:hanging="567"/>
        <w:rPr>
          <w:szCs w:val="22"/>
        </w:rPr>
      </w:pPr>
      <w:r w:rsidRPr="00FB12AE">
        <w:rPr>
          <w:szCs w:val="22"/>
          <w:lang w:eastAsia="en-GB"/>
        </w:rPr>
        <w:t xml:space="preserve">The extended working hours in combination with the recommendations in Section 7 of </w:t>
      </w:r>
      <w:r w:rsidR="00EF51B3">
        <w:rPr>
          <w:szCs w:val="22"/>
          <w:lang w:eastAsia="en-GB"/>
        </w:rPr>
        <w:t xml:space="preserve">Appendix 2 of </w:t>
      </w:r>
      <w:r w:rsidRPr="00FB12AE">
        <w:rPr>
          <w:szCs w:val="22"/>
          <w:lang w:eastAsia="en-GB"/>
        </w:rPr>
        <w:t xml:space="preserve">the </w:t>
      </w:r>
      <w:r w:rsidR="00EF51B3">
        <w:rPr>
          <w:szCs w:val="22"/>
          <w:lang w:eastAsia="en-GB"/>
        </w:rPr>
        <w:t>Environmental Statement a</w:t>
      </w:r>
      <w:r w:rsidRPr="00FB12AE">
        <w:rPr>
          <w:szCs w:val="22"/>
          <w:lang w:eastAsia="en-GB"/>
        </w:rPr>
        <w:t xml:space="preserve">ddendum should be acceptable from a Public Health perspective and complaints from residential properties are considered to be unlikely.  </w:t>
      </w:r>
      <w:r w:rsidR="00EF51B3">
        <w:rPr>
          <w:szCs w:val="22"/>
          <w:lang w:eastAsia="en-GB"/>
        </w:rPr>
        <w:t>Note t</w:t>
      </w:r>
      <w:r w:rsidRPr="00FB12AE">
        <w:rPr>
          <w:szCs w:val="22"/>
          <w:lang w:eastAsia="en-GB"/>
        </w:rPr>
        <w:t>he noise assessments performed, to date, are based on noise predictions, therefore, the results of the noise monitoring are essential to verify the accuracy of the predictions and, if necessary, guide operational management.</w:t>
      </w:r>
    </w:p>
    <w:p w:rsidR="00915333" w:rsidRPr="00FB12AE" w:rsidRDefault="00915333" w:rsidP="00915333">
      <w:pPr>
        <w:pStyle w:val="ListParagraph"/>
        <w:spacing w:line="276" w:lineRule="auto"/>
        <w:ind w:left="1134"/>
        <w:rPr>
          <w:szCs w:val="22"/>
        </w:rPr>
      </w:pPr>
    </w:p>
    <w:p w:rsidR="00AC4085" w:rsidRPr="00FB12AE" w:rsidRDefault="00AC4085" w:rsidP="00AC4085">
      <w:pPr>
        <w:pStyle w:val="ListParagraph"/>
        <w:spacing w:line="276" w:lineRule="auto"/>
        <w:rPr>
          <w:bCs/>
          <w:iCs/>
          <w:szCs w:val="22"/>
          <w:u w:val="single"/>
        </w:rPr>
      </w:pPr>
      <w:r w:rsidRPr="00FB12AE">
        <w:rPr>
          <w:bCs/>
          <w:iCs/>
          <w:szCs w:val="22"/>
          <w:u w:val="single"/>
        </w:rPr>
        <w:t>Historic Scotland</w:t>
      </w:r>
    </w:p>
    <w:p w:rsidR="00AC4085" w:rsidRPr="00FB12AE" w:rsidRDefault="00915333" w:rsidP="004F549B">
      <w:pPr>
        <w:pStyle w:val="ListParagraph"/>
        <w:numPr>
          <w:ilvl w:val="1"/>
          <w:numId w:val="2"/>
        </w:numPr>
        <w:spacing w:line="276" w:lineRule="auto"/>
        <w:ind w:left="1134" w:hanging="567"/>
        <w:rPr>
          <w:szCs w:val="22"/>
        </w:rPr>
      </w:pPr>
      <w:r w:rsidRPr="00FB12AE">
        <w:rPr>
          <w:szCs w:val="22"/>
        </w:rPr>
        <w:t>No objections.</w:t>
      </w:r>
    </w:p>
    <w:p w:rsidR="001C6487" w:rsidRPr="0076200E" w:rsidRDefault="001C6487" w:rsidP="0076200E">
      <w:pPr>
        <w:spacing w:line="276" w:lineRule="auto"/>
        <w:rPr>
          <w:szCs w:val="22"/>
        </w:rPr>
      </w:pPr>
    </w:p>
    <w:p w:rsidR="00AC4085" w:rsidRPr="00FB12AE" w:rsidRDefault="00AC4085" w:rsidP="00AC4085">
      <w:pPr>
        <w:ind w:left="720" w:right="34"/>
        <w:jc w:val="both"/>
        <w:rPr>
          <w:szCs w:val="22"/>
          <w:u w:val="single"/>
        </w:rPr>
      </w:pPr>
      <w:r w:rsidRPr="00FB12AE">
        <w:rPr>
          <w:szCs w:val="22"/>
          <w:u w:val="single"/>
        </w:rPr>
        <w:t>Scottish Water (Glasgow)</w:t>
      </w:r>
    </w:p>
    <w:p w:rsidR="00AC4085" w:rsidRPr="00FB12AE" w:rsidRDefault="009B3DEC" w:rsidP="004F549B">
      <w:pPr>
        <w:pStyle w:val="ListParagraph"/>
        <w:numPr>
          <w:ilvl w:val="1"/>
          <w:numId w:val="2"/>
        </w:numPr>
        <w:spacing w:line="276" w:lineRule="auto"/>
        <w:ind w:left="1134" w:hanging="567"/>
        <w:rPr>
          <w:szCs w:val="22"/>
        </w:rPr>
      </w:pPr>
      <w:r w:rsidRPr="00FB12AE">
        <w:rPr>
          <w:szCs w:val="22"/>
        </w:rPr>
        <w:t>No response received.</w:t>
      </w:r>
    </w:p>
    <w:p w:rsidR="00AC4085" w:rsidRPr="00FB12AE" w:rsidRDefault="00AC4085" w:rsidP="00AC4085">
      <w:pPr>
        <w:ind w:left="720" w:right="34"/>
        <w:jc w:val="both"/>
        <w:rPr>
          <w:szCs w:val="22"/>
          <w:u w:val="single"/>
        </w:rPr>
      </w:pPr>
    </w:p>
    <w:p w:rsidR="00AC4085" w:rsidRPr="00FB12AE" w:rsidRDefault="00AC4085" w:rsidP="00AC4085">
      <w:pPr>
        <w:ind w:left="720" w:right="34"/>
        <w:jc w:val="both"/>
        <w:rPr>
          <w:szCs w:val="22"/>
          <w:u w:val="single"/>
        </w:rPr>
      </w:pPr>
      <w:r w:rsidRPr="00FB12AE">
        <w:rPr>
          <w:szCs w:val="22"/>
          <w:u w:val="single"/>
        </w:rPr>
        <w:t>RSPB (Glasgow)</w:t>
      </w:r>
    </w:p>
    <w:p w:rsidR="009B3DEC" w:rsidRPr="00FB12AE" w:rsidRDefault="009B3DEC" w:rsidP="004F549B">
      <w:pPr>
        <w:pStyle w:val="ListParagraph"/>
        <w:numPr>
          <w:ilvl w:val="1"/>
          <w:numId w:val="2"/>
        </w:numPr>
        <w:spacing w:line="276" w:lineRule="auto"/>
        <w:ind w:left="1134" w:hanging="567"/>
        <w:rPr>
          <w:szCs w:val="22"/>
        </w:rPr>
      </w:pPr>
      <w:r w:rsidRPr="00FB12AE">
        <w:rPr>
          <w:szCs w:val="22"/>
        </w:rPr>
        <w:t>No response received.</w:t>
      </w:r>
    </w:p>
    <w:p w:rsidR="00AC4085" w:rsidRPr="00FB12AE" w:rsidRDefault="00AC4085" w:rsidP="00AC4085">
      <w:pPr>
        <w:ind w:left="720" w:right="34"/>
        <w:jc w:val="both"/>
        <w:rPr>
          <w:szCs w:val="22"/>
          <w:u w:val="single"/>
        </w:rPr>
      </w:pPr>
    </w:p>
    <w:p w:rsidR="00AC4085" w:rsidRPr="00FB12AE" w:rsidRDefault="00AC4085" w:rsidP="00AC4085">
      <w:pPr>
        <w:ind w:left="720" w:right="34"/>
        <w:jc w:val="both"/>
        <w:rPr>
          <w:szCs w:val="22"/>
          <w:u w:val="single"/>
        </w:rPr>
      </w:pPr>
      <w:r w:rsidRPr="00FB12AE">
        <w:rPr>
          <w:szCs w:val="22"/>
          <w:u w:val="single"/>
        </w:rPr>
        <w:t>Health And</w:t>
      </w:r>
      <w:r w:rsidR="006E69AE" w:rsidRPr="00FB12AE">
        <w:rPr>
          <w:szCs w:val="22"/>
          <w:u w:val="single"/>
        </w:rPr>
        <w:t xml:space="preserve"> Safety Exec. East Of Scotland </w:t>
      </w:r>
      <w:r w:rsidRPr="00FB12AE">
        <w:rPr>
          <w:szCs w:val="22"/>
          <w:u w:val="single"/>
        </w:rPr>
        <w:t>Area (Edinburgh)</w:t>
      </w:r>
    </w:p>
    <w:p w:rsidR="009B3DEC" w:rsidRPr="00FB12AE" w:rsidRDefault="009B3DEC" w:rsidP="004F549B">
      <w:pPr>
        <w:pStyle w:val="ListParagraph"/>
        <w:numPr>
          <w:ilvl w:val="1"/>
          <w:numId w:val="2"/>
        </w:numPr>
        <w:spacing w:line="276" w:lineRule="auto"/>
        <w:ind w:left="1134" w:hanging="567"/>
        <w:rPr>
          <w:szCs w:val="22"/>
        </w:rPr>
      </w:pPr>
      <w:r w:rsidRPr="00FB12AE">
        <w:rPr>
          <w:szCs w:val="22"/>
        </w:rPr>
        <w:t>No response received.</w:t>
      </w:r>
    </w:p>
    <w:p w:rsidR="00AC4085" w:rsidRPr="00FB12AE" w:rsidRDefault="00AC4085" w:rsidP="00AC4085">
      <w:pPr>
        <w:ind w:left="720" w:right="34"/>
        <w:jc w:val="both"/>
        <w:rPr>
          <w:szCs w:val="22"/>
          <w:u w:val="single"/>
        </w:rPr>
      </w:pPr>
    </w:p>
    <w:p w:rsidR="00AC4085" w:rsidRPr="00FB12AE" w:rsidRDefault="00AC4085" w:rsidP="00AC4085">
      <w:pPr>
        <w:ind w:left="720" w:right="34"/>
        <w:jc w:val="both"/>
        <w:rPr>
          <w:szCs w:val="22"/>
          <w:u w:val="single"/>
        </w:rPr>
      </w:pPr>
      <w:r w:rsidRPr="00FB12AE">
        <w:rPr>
          <w:szCs w:val="22"/>
          <w:u w:val="single"/>
        </w:rPr>
        <w:t>British Geological Survey (Edinburgh)</w:t>
      </w:r>
    </w:p>
    <w:p w:rsidR="00AC4085" w:rsidRPr="00FB12AE" w:rsidRDefault="009B3DEC" w:rsidP="004F549B">
      <w:pPr>
        <w:pStyle w:val="ListParagraph"/>
        <w:numPr>
          <w:ilvl w:val="1"/>
          <w:numId w:val="2"/>
        </w:numPr>
        <w:spacing w:line="276" w:lineRule="auto"/>
        <w:ind w:left="1134" w:hanging="567"/>
        <w:rPr>
          <w:szCs w:val="22"/>
        </w:rPr>
      </w:pPr>
      <w:r w:rsidRPr="00FB12AE">
        <w:rPr>
          <w:szCs w:val="22"/>
        </w:rPr>
        <w:t>No response received.</w:t>
      </w:r>
      <w:r w:rsidR="00AC4085" w:rsidRPr="00FB12AE">
        <w:rPr>
          <w:szCs w:val="22"/>
        </w:rPr>
        <w:t xml:space="preserve"> </w:t>
      </w:r>
    </w:p>
    <w:p w:rsidR="00AC4085" w:rsidRPr="00FB12AE" w:rsidRDefault="00AC4085" w:rsidP="00AC4085">
      <w:pPr>
        <w:ind w:right="34"/>
        <w:jc w:val="both"/>
        <w:rPr>
          <w:szCs w:val="22"/>
        </w:rPr>
      </w:pPr>
    </w:p>
    <w:p w:rsidR="00AC4085" w:rsidRPr="00FB12AE" w:rsidRDefault="00AC4085" w:rsidP="00AC4085">
      <w:pPr>
        <w:ind w:left="709" w:right="34"/>
        <w:jc w:val="both"/>
        <w:rPr>
          <w:szCs w:val="22"/>
          <w:u w:val="single"/>
        </w:rPr>
      </w:pPr>
      <w:r w:rsidRPr="00FB12AE">
        <w:rPr>
          <w:szCs w:val="22"/>
          <w:u w:val="single"/>
        </w:rPr>
        <w:lastRenderedPageBreak/>
        <w:t>Strathfillan Community Council</w:t>
      </w:r>
    </w:p>
    <w:p w:rsidR="009B3DEC" w:rsidRPr="00FB12AE" w:rsidRDefault="009B3DEC" w:rsidP="004F549B">
      <w:pPr>
        <w:pStyle w:val="ListParagraph"/>
        <w:numPr>
          <w:ilvl w:val="1"/>
          <w:numId w:val="2"/>
        </w:numPr>
        <w:spacing w:line="276" w:lineRule="auto"/>
        <w:ind w:left="1134" w:hanging="567"/>
        <w:rPr>
          <w:szCs w:val="22"/>
        </w:rPr>
      </w:pPr>
      <w:r w:rsidRPr="00FB12AE">
        <w:rPr>
          <w:szCs w:val="22"/>
        </w:rPr>
        <w:t>No response received.</w:t>
      </w:r>
    </w:p>
    <w:p w:rsidR="006A1A72" w:rsidRPr="003A4C36" w:rsidRDefault="006A1A72" w:rsidP="003A4C36">
      <w:pPr>
        <w:pStyle w:val="ListParagraph"/>
        <w:spacing w:line="276" w:lineRule="auto"/>
        <w:rPr>
          <w:b/>
          <w:bCs/>
          <w:i/>
          <w:iCs/>
          <w:szCs w:val="22"/>
        </w:rPr>
      </w:pPr>
    </w:p>
    <w:p w:rsidR="003A4C36" w:rsidRPr="003A4C36" w:rsidRDefault="003A4C36" w:rsidP="003A4C36">
      <w:pPr>
        <w:pStyle w:val="ListParagraph"/>
        <w:spacing w:line="276" w:lineRule="auto"/>
        <w:rPr>
          <w:b/>
          <w:i/>
        </w:rPr>
      </w:pPr>
      <w:r w:rsidRPr="003A4C36">
        <w:rPr>
          <w:b/>
          <w:i/>
          <w:szCs w:val="22"/>
        </w:rPr>
        <w:t>Representations Received:</w:t>
      </w:r>
    </w:p>
    <w:p w:rsidR="002B76AB" w:rsidRPr="009C5C13" w:rsidRDefault="006A1A72" w:rsidP="004F549B">
      <w:pPr>
        <w:pStyle w:val="ListParagraph"/>
        <w:numPr>
          <w:ilvl w:val="1"/>
          <w:numId w:val="2"/>
        </w:numPr>
        <w:spacing w:line="276" w:lineRule="auto"/>
        <w:ind w:left="1134" w:hanging="567"/>
        <w:rPr>
          <w:szCs w:val="22"/>
        </w:rPr>
      </w:pPr>
      <w:r w:rsidRPr="00A81645">
        <w:rPr>
          <w:szCs w:val="22"/>
        </w:rPr>
        <w:t>At the date of the preparation of this report no representations had been received.</w:t>
      </w:r>
    </w:p>
    <w:p w:rsidR="00CF5D03" w:rsidRDefault="00CF5D03" w:rsidP="000E354F">
      <w:pPr>
        <w:pStyle w:val="ListParagraph"/>
        <w:spacing w:line="276" w:lineRule="auto"/>
      </w:pPr>
    </w:p>
    <w:p w:rsidR="00CF5D03" w:rsidRPr="005506DC" w:rsidRDefault="00DA4FF9" w:rsidP="004F549B">
      <w:pPr>
        <w:pStyle w:val="ListParagraph"/>
        <w:numPr>
          <w:ilvl w:val="0"/>
          <w:numId w:val="2"/>
        </w:numPr>
        <w:spacing w:line="276" w:lineRule="auto"/>
        <w:ind w:left="567" w:hanging="567"/>
        <w:jc w:val="both"/>
        <w:rPr>
          <w:u w:val="single"/>
        </w:rPr>
      </w:pPr>
      <w:r>
        <w:rPr>
          <w:u w:val="single"/>
        </w:rPr>
        <w:t>Policy Context</w:t>
      </w:r>
    </w:p>
    <w:p w:rsidR="00CF5D03" w:rsidRDefault="00CF5D03" w:rsidP="000E354F">
      <w:pPr>
        <w:pStyle w:val="ListParagraph"/>
        <w:spacing w:line="276" w:lineRule="auto"/>
        <w:ind w:left="792"/>
        <w:jc w:val="both"/>
      </w:pPr>
    </w:p>
    <w:p w:rsidR="00DA4FF9" w:rsidRPr="00DA4FF9" w:rsidRDefault="00DA4FF9" w:rsidP="000E354F">
      <w:pPr>
        <w:pStyle w:val="ListParagraph"/>
        <w:spacing w:line="276" w:lineRule="auto"/>
        <w:ind w:left="792"/>
        <w:jc w:val="both"/>
        <w:rPr>
          <w:b/>
          <w:i/>
        </w:rPr>
      </w:pPr>
      <w:r w:rsidRPr="00DA4FF9">
        <w:rPr>
          <w:b/>
          <w:i/>
          <w:szCs w:val="22"/>
        </w:rPr>
        <w:t>National Park Aims:</w:t>
      </w:r>
    </w:p>
    <w:p w:rsidR="00DA4FF9" w:rsidRPr="00DA4FF9" w:rsidRDefault="00DA4FF9" w:rsidP="004F549B">
      <w:pPr>
        <w:pStyle w:val="ListParagraph"/>
        <w:numPr>
          <w:ilvl w:val="1"/>
          <w:numId w:val="2"/>
        </w:numPr>
        <w:spacing w:line="276" w:lineRule="auto"/>
        <w:ind w:left="1134" w:hanging="567"/>
        <w:rPr>
          <w:szCs w:val="22"/>
        </w:rPr>
      </w:pPr>
      <w:r w:rsidRPr="00DA4FF9">
        <w:rPr>
          <w:szCs w:val="22"/>
        </w:rPr>
        <w:t>The four statutory aims of the National Park are a material planning consideration.  These are set out in Section 1 of the National Parks (Scotland) Act 2000 and are:</w:t>
      </w:r>
    </w:p>
    <w:p w:rsidR="00DA4FF9" w:rsidRPr="00DA4FF9" w:rsidRDefault="00DA4FF9" w:rsidP="00DA4FF9">
      <w:pPr>
        <w:pStyle w:val="NoSpacing"/>
        <w:ind w:left="1134"/>
        <w:rPr>
          <w:rFonts w:ascii="Arial" w:hAnsi="Arial" w:cs="Arial"/>
          <w:sz w:val="22"/>
          <w:szCs w:val="22"/>
          <w:lang w:val="en-US"/>
        </w:rPr>
      </w:pPr>
      <w:r>
        <w:rPr>
          <w:rFonts w:ascii="Arial" w:hAnsi="Arial" w:cs="Arial"/>
          <w:sz w:val="22"/>
          <w:szCs w:val="22"/>
          <w:lang w:val="en-US"/>
        </w:rPr>
        <w:t xml:space="preserve">(a) </w:t>
      </w:r>
      <w:r w:rsidRPr="00DA4FF9">
        <w:rPr>
          <w:rFonts w:ascii="Arial" w:hAnsi="Arial" w:cs="Arial"/>
          <w:sz w:val="22"/>
          <w:szCs w:val="22"/>
          <w:lang w:val="en-US"/>
        </w:rPr>
        <w:t>to conserve and enhance the natural and cultural heritage of the area;</w:t>
      </w:r>
    </w:p>
    <w:p w:rsidR="00DA4FF9" w:rsidRPr="00DA4FF9" w:rsidRDefault="00DA4FF9" w:rsidP="00DA4FF9">
      <w:pPr>
        <w:pStyle w:val="NoSpacing"/>
        <w:ind w:left="1134"/>
        <w:rPr>
          <w:rFonts w:ascii="Arial" w:hAnsi="Arial" w:cs="Arial"/>
          <w:sz w:val="22"/>
          <w:szCs w:val="22"/>
          <w:lang w:val="en-US"/>
        </w:rPr>
      </w:pPr>
      <w:r>
        <w:rPr>
          <w:rFonts w:ascii="Arial" w:hAnsi="Arial" w:cs="Arial"/>
          <w:sz w:val="22"/>
          <w:szCs w:val="22"/>
          <w:lang w:val="en-US"/>
        </w:rPr>
        <w:t xml:space="preserve">(b) </w:t>
      </w:r>
      <w:r w:rsidRPr="00DA4FF9">
        <w:rPr>
          <w:rFonts w:ascii="Arial" w:hAnsi="Arial" w:cs="Arial"/>
          <w:sz w:val="22"/>
          <w:szCs w:val="22"/>
          <w:lang w:val="en-US"/>
        </w:rPr>
        <w:t>to promote sustainable use of the natural resources of the area;</w:t>
      </w:r>
    </w:p>
    <w:p w:rsidR="00DA4FF9" w:rsidRPr="00DA4FF9" w:rsidRDefault="00DA4FF9" w:rsidP="00DA4FF9">
      <w:pPr>
        <w:pStyle w:val="NoSpacing"/>
        <w:ind w:left="1134"/>
        <w:rPr>
          <w:rFonts w:ascii="Arial" w:hAnsi="Arial" w:cs="Arial"/>
          <w:sz w:val="22"/>
          <w:szCs w:val="22"/>
        </w:rPr>
      </w:pPr>
      <w:r>
        <w:rPr>
          <w:rFonts w:ascii="Arial" w:hAnsi="Arial" w:cs="Arial"/>
          <w:sz w:val="22"/>
          <w:szCs w:val="22"/>
        </w:rPr>
        <w:t xml:space="preserve">(c) </w:t>
      </w:r>
      <w:r w:rsidRPr="00DA4FF9">
        <w:rPr>
          <w:rFonts w:ascii="Arial" w:hAnsi="Arial" w:cs="Arial"/>
          <w:sz w:val="22"/>
          <w:szCs w:val="22"/>
        </w:rPr>
        <w:t>to promote understanding and enjoyment (including enjoyment in the form o</w:t>
      </w:r>
      <w:r w:rsidR="005571E4">
        <w:rPr>
          <w:rFonts w:ascii="Arial" w:hAnsi="Arial" w:cs="Arial"/>
          <w:sz w:val="22"/>
          <w:szCs w:val="22"/>
        </w:rPr>
        <w:t>f</w:t>
      </w:r>
      <w:r w:rsidRPr="00DA4FF9">
        <w:rPr>
          <w:rFonts w:ascii="Arial" w:hAnsi="Arial" w:cs="Arial"/>
          <w:sz w:val="22"/>
          <w:szCs w:val="22"/>
        </w:rPr>
        <w:t xml:space="preserve"> recreation) of the special qualities of the area by the public; and</w:t>
      </w:r>
    </w:p>
    <w:p w:rsidR="005506DC" w:rsidRDefault="00DA4FF9" w:rsidP="00DA4FF9">
      <w:pPr>
        <w:pStyle w:val="NoSpacing"/>
        <w:ind w:left="1134"/>
        <w:rPr>
          <w:rFonts w:ascii="Arial" w:hAnsi="Arial" w:cs="Arial"/>
          <w:sz w:val="22"/>
          <w:szCs w:val="22"/>
          <w:lang w:val="en-US"/>
        </w:rPr>
      </w:pPr>
      <w:r>
        <w:rPr>
          <w:rFonts w:ascii="Arial" w:hAnsi="Arial" w:cs="Arial"/>
          <w:sz w:val="22"/>
          <w:szCs w:val="22"/>
          <w:lang w:val="en-US"/>
        </w:rPr>
        <w:t xml:space="preserve">(d) </w:t>
      </w:r>
      <w:r w:rsidRPr="00DA4FF9">
        <w:rPr>
          <w:rFonts w:ascii="Arial" w:hAnsi="Arial" w:cs="Arial"/>
          <w:sz w:val="22"/>
          <w:szCs w:val="22"/>
          <w:lang w:val="en-US"/>
        </w:rPr>
        <w:t xml:space="preserve">to promote sustainable economic and social development of the area's </w:t>
      </w:r>
      <w:r w:rsidRPr="00DA4FF9">
        <w:rPr>
          <w:rFonts w:ascii="Arial" w:hAnsi="Arial" w:cs="Arial"/>
          <w:sz w:val="22"/>
          <w:szCs w:val="22"/>
          <w:lang w:val="en-US"/>
        </w:rPr>
        <w:tab/>
        <w:t>communities.</w:t>
      </w:r>
    </w:p>
    <w:p w:rsidR="00DA4FF9" w:rsidRPr="00DA4FF9" w:rsidRDefault="00DA4FF9" w:rsidP="00DA4FF9">
      <w:pPr>
        <w:pStyle w:val="NoSpacing"/>
        <w:rPr>
          <w:rFonts w:ascii="Arial" w:hAnsi="Arial" w:cs="Arial"/>
          <w:sz w:val="22"/>
          <w:szCs w:val="22"/>
        </w:rPr>
      </w:pPr>
    </w:p>
    <w:p w:rsidR="00A155DC" w:rsidRDefault="00DA4FF9" w:rsidP="004F549B">
      <w:pPr>
        <w:pStyle w:val="ListParagraph"/>
        <w:numPr>
          <w:ilvl w:val="1"/>
          <w:numId w:val="2"/>
        </w:numPr>
        <w:spacing w:line="276" w:lineRule="auto"/>
        <w:ind w:left="1134" w:hanging="567"/>
        <w:rPr>
          <w:szCs w:val="22"/>
        </w:rPr>
      </w:pPr>
      <w:r w:rsidRPr="00A057B6">
        <w:rPr>
          <w:szCs w:val="22"/>
        </w:rPr>
        <w:t>Section 9 of the Act then states that these aims should be achieved collectively.  However, if in relation to any matter it appears to the National Park Authority that there is a conflict between the first aim, and the other National Park aims, greater weight must be given to the conservation and enhancement of the natural and cultural heritage of the area</w:t>
      </w:r>
      <w:r w:rsidR="00B776FB">
        <w:rPr>
          <w:szCs w:val="22"/>
        </w:rPr>
        <w:t>.</w:t>
      </w:r>
    </w:p>
    <w:p w:rsidR="00F6275D" w:rsidRDefault="00F6275D" w:rsidP="000E354F">
      <w:pPr>
        <w:spacing w:line="276" w:lineRule="auto"/>
        <w:ind w:left="709"/>
        <w:rPr>
          <w:szCs w:val="22"/>
        </w:rPr>
      </w:pPr>
    </w:p>
    <w:p w:rsidR="00DA4FF9" w:rsidRDefault="00DA4FF9" w:rsidP="000E354F">
      <w:pPr>
        <w:spacing w:line="276" w:lineRule="auto"/>
        <w:ind w:left="709"/>
        <w:rPr>
          <w:b/>
          <w:bCs/>
          <w:i/>
          <w:iCs/>
          <w:szCs w:val="22"/>
        </w:rPr>
      </w:pPr>
      <w:r w:rsidRPr="00A057B6">
        <w:rPr>
          <w:b/>
          <w:bCs/>
          <w:i/>
          <w:iCs/>
          <w:szCs w:val="22"/>
        </w:rPr>
        <w:t>Development Plan:</w:t>
      </w:r>
    </w:p>
    <w:p w:rsidR="00C94758" w:rsidRDefault="00C94758" w:rsidP="004F549B">
      <w:pPr>
        <w:pStyle w:val="ListParagraph"/>
        <w:numPr>
          <w:ilvl w:val="1"/>
          <w:numId w:val="2"/>
        </w:numPr>
        <w:tabs>
          <w:tab w:val="left" w:pos="1134"/>
        </w:tabs>
        <w:spacing w:line="276" w:lineRule="auto"/>
        <w:ind w:left="1134" w:hanging="567"/>
        <w:rPr>
          <w:szCs w:val="22"/>
        </w:rPr>
      </w:pPr>
      <w:r w:rsidRPr="00C94758">
        <w:rPr>
          <w:szCs w:val="22"/>
          <w:u w:val="single"/>
        </w:rPr>
        <w:t>Stirling and Clackmannanshire Structure Plan (2002):</w:t>
      </w:r>
      <w:r>
        <w:rPr>
          <w:szCs w:val="22"/>
        </w:rPr>
        <w:t xml:space="preserve"> Relevant Policies:</w:t>
      </w:r>
    </w:p>
    <w:p w:rsidR="00C94758" w:rsidRPr="00C94758" w:rsidRDefault="00C94758" w:rsidP="004F549B">
      <w:pPr>
        <w:pStyle w:val="ListParagraph"/>
        <w:numPr>
          <w:ilvl w:val="0"/>
          <w:numId w:val="6"/>
        </w:numPr>
        <w:autoSpaceDE w:val="0"/>
        <w:autoSpaceDN w:val="0"/>
        <w:adjustRightInd w:val="0"/>
        <w:rPr>
          <w:bCs/>
          <w:szCs w:val="22"/>
          <w:lang w:eastAsia="en-GB"/>
        </w:rPr>
      </w:pPr>
      <w:r w:rsidRPr="00C94758">
        <w:rPr>
          <w:bCs/>
          <w:szCs w:val="22"/>
          <w:lang w:eastAsia="en-GB"/>
        </w:rPr>
        <w:t>Policy ENV10: Minerals – General Principles</w:t>
      </w:r>
    </w:p>
    <w:p w:rsidR="00C94758" w:rsidRPr="00C94758" w:rsidRDefault="00C94758" w:rsidP="00C94758">
      <w:pPr>
        <w:tabs>
          <w:tab w:val="left" w:pos="1134"/>
        </w:tabs>
        <w:spacing w:line="276" w:lineRule="auto"/>
        <w:rPr>
          <w:szCs w:val="22"/>
        </w:rPr>
      </w:pPr>
    </w:p>
    <w:p w:rsidR="00DA4FF9" w:rsidRPr="00DA4FF9" w:rsidRDefault="00DA4FF9" w:rsidP="004F549B">
      <w:pPr>
        <w:pStyle w:val="ListParagraph"/>
        <w:numPr>
          <w:ilvl w:val="1"/>
          <w:numId w:val="2"/>
        </w:numPr>
        <w:tabs>
          <w:tab w:val="left" w:pos="1134"/>
        </w:tabs>
        <w:spacing w:line="276" w:lineRule="auto"/>
        <w:ind w:left="1134" w:hanging="567"/>
        <w:rPr>
          <w:szCs w:val="22"/>
        </w:rPr>
      </w:pPr>
      <w:r w:rsidRPr="00DA4FF9">
        <w:rPr>
          <w:szCs w:val="22"/>
          <w:u w:val="single"/>
        </w:rPr>
        <w:t>National Park Local Plan (Adopted 2011):</w:t>
      </w:r>
      <w:r w:rsidRPr="00DA4FF9">
        <w:rPr>
          <w:szCs w:val="22"/>
        </w:rPr>
        <w:t xml:space="preserve">  Relevant Policies: </w:t>
      </w:r>
    </w:p>
    <w:p w:rsidR="00DA4FF9" w:rsidRDefault="00DA4FF9" w:rsidP="004F549B">
      <w:pPr>
        <w:numPr>
          <w:ilvl w:val="0"/>
          <w:numId w:val="3"/>
        </w:numPr>
        <w:autoSpaceDE w:val="0"/>
        <w:autoSpaceDN w:val="0"/>
        <w:rPr>
          <w:szCs w:val="22"/>
        </w:rPr>
      </w:pPr>
      <w:r w:rsidRPr="00FF5FBA">
        <w:rPr>
          <w:szCs w:val="22"/>
        </w:rPr>
        <w:t>NP1 – Development in the National Park</w:t>
      </w:r>
    </w:p>
    <w:p w:rsidR="000F464E" w:rsidRPr="000F464E" w:rsidRDefault="000F464E" w:rsidP="004F549B">
      <w:pPr>
        <w:pStyle w:val="ListParagraph"/>
        <w:numPr>
          <w:ilvl w:val="0"/>
          <w:numId w:val="3"/>
        </w:numPr>
        <w:rPr>
          <w:szCs w:val="22"/>
        </w:rPr>
      </w:pPr>
      <w:r w:rsidRPr="000F464E">
        <w:rPr>
          <w:szCs w:val="22"/>
        </w:rPr>
        <w:t xml:space="preserve">TRAN3 Impact of New Development on the Road Network </w:t>
      </w:r>
    </w:p>
    <w:p w:rsidR="000F464E" w:rsidRPr="000F464E" w:rsidRDefault="000F464E" w:rsidP="004F549B">
      <w:pPr>
        <w:pStyle w:val="ListParagraph"/>
        <w:numPr>
          <w:ilvl w:val="0"/>
          <w:numId w:val="3"/>
        </w:numPr>
        <w:rPr>
          <w:szCs w:val="22"/>
        </w:rPr>
      </w:pPr>
      <w:r w:rsidRPr="000F464E">
        <w:rPr>
          <w:szCs w:val="22"/>
        </w:rPr>
        <w:t xml:space="preserve">TRAN7 Encouraging Outdoor Access </w:t>
      </w:r>
    </w:p>
    <w:p w:rsidR="000F464E" w:rsidRPr="000F464E" w:rsidRDefault="000F464E" w:rsidP="004F549B">
      <w:pPr>
        <w:pStyle w:val="ListParagraph"/>
        <w:numPr>
          <w:ilvl w:val="0"/>
          <w:numId w:val="3"/>
        </w:numPr>
        <w:rPr>
          <w:szCs w:val="22"/>
        </w:rPr>
      </w:pPr>
      <w:r w:rsidRPr="000F464E">
        <w:rPr>
          <w:szCs w:val="22"/>
        </w:rPr>
        <w:t xml:space="preserve">MIN1 Proposals for Re-opening Old Mineral Sites and New Mineral extraction </w:t>
      </w:r>
    </w:p>
    <w:p w:rsidR="000F464E" w:rsidRPr="000F464E" w:rsidRDefault="000F464E" w:rsidP="004F549B">
      <w:pPr>
        <w:pStyle w:val="ListParagraph"/>
        <w:numPr>
          <w:ilvl w:val="0"/>
          <w:numId w:val="3"/>
        </w:numPr>
        <w:rPr>
          <w:szCs w:val="22"/>
        </w:rPr>
      </w:pPr>
      <w:r w:rsidRPr="000F464E">
        <w:rPr>
          <w:szCs w:val="22"/>
        </w:rPr>
        <w:t xml:space="preserve">REC3 Outdoor sport and Recreation Opportunities </w:t>
      </w:r>
    </w:p>
    <w:p w:rsidR="000F464E" w:rsidRPr="000F464E" w:rsidRDefault="000F464E" w:rsidP="004F549B">
      <w:pPr>
        <w:pStyle w:val="ListParagraph"/>
        <w:numPr>
          <w:ilvl w:val="0"/>
          <w:numId w:val="3"/>
        </w:numPr>
        <w:rPr>
          <w:szCs w:val="22"/>
        </w:rPr>
      </w:pPr>
      <w:r w:rsidRPr="000F464E">
        <w:rPr>
          <w:szCs w:val="22"/>
        </w:rPr>
        <w:t xml:space="preserve">ED3 Economic Development in the Countryside </w:t>
      </w:r>
    </w:p>
    <w:p w:rsidR="000F464E" w:rsidRPr="000F464E" w:rsidRDefault="000F464E" w:rsidP="004F549B">
      <w:pPr>
        <w:pStyle w:val="ListParagraph"/>
        <w:numPr>
          <w:ilvl w:val="0"/>
          <w:numId w:val="3"/>
        </w:numPr>
        <w:rPr>
          <w:szCs w:val="22"/>
        </w:rPr>
      </w:pPr>
      <w:r w:rsidRPr="000F464E">
        <w:rPr>
          <w:szCs w:val="22"/>
        </w:rPr>
        <w:t>L1 Conserving and Enhancing the Diversity and Quality of the Park’s Landscapes</w:t>
      </w:r>
    </w:p>
    <w:p w:rsidR="00356F3F" w:rsidRDefault="00356F3F" w:rsidP="000E354F">
      <w:pPr>
        <w:pStyle w:val="ListParagraph"/>
        <w:spacing w:line="276" w:lineRule="auto"/>
        <w:ind w:left="1418"/>
        <w:rPr>
          <w:szCs w:val="22"/>
        </w:rPr>
      </w:pPr>
    </w:p>
    <w:p w:rsidR="00DA4FF9" w:rsidRPr="00A057B6" w:rsidRDefault="00DA4FF9" w:rsidP="00DA4FF9">
      <w:pPr>
        <w:spacing w:before="40" w:after="40"/>
        <w:ind w:left="414" w:firstLine="720"/>
        <w:rPr>
          <w:bCs/>
          <w:iCs/>
          <w:szCs w:val="22"/>
        </w:rPr>
      </w:pPr>
      <w:r w:rsidRPr="00A057B6">
        <w:rPr>
          <w:bCs/>
          <w:iCs/>
          <w:szCs w:val="22"/>
        </w:rPr>
        <w:t xml:space="preserve">Full details of the policies can be viewed </w:t>
      </w:r>
      <w:r w:rsidR="00A35E3C">
        <w:rPr>
          <w:bCs/>
          <w:iCs/>
          <w:szCs w:val="22"/>
        </w:rPr>
        <w:t xml:space="preserve">on the Authority’s </w:t>
      </w:r>
      <w:hyperlink r:id="rId12" w:history="1">
        <w:r w:rsidR="00A35E3C" w:rsidRPr="00A35E3C">
          <w:rPr>
            <w:rStyle w:val="Hyperlink"/>
            <w:bCs/>
            <w:iCs/>
            <w:szCs w:val="22"/>
          </w:rPr>
          <w:t>website</w:t>
        </w:r>
      </w:hyperlink>
      <w:r w:rsidR="00A35E3C">
        <w:rPr>
          <w:bCs/>
          <w:iCs/>
          <w:szCs w:val="22"/>
        </w:rPr>
        <w:t xml:space="preserve"> (</w:t>
      </w:r>
      <w:proofErr w:type="spellStart"/>
      <w:r w:rsidR="00A35E3C">
        <w:rPr>
          <w:bCs/>
          <w:iCs/>
          <w:szCs w:val="22"/>
        </w:rPr>
        <w:t>weblink</w:t>
      </w:r>
      <w:proofErr w:type="spellEnd"/>
      <w:r w:rsidR="00A35E3C">
        <w:rPr>
          <w:bCs/>
          <w:iCs/>
          <w:szCs w:val="22"/>
        </w:rPr>
        <w:t xml:space="preserve">). </w:t>
      </w:r>
    </w:p>
    <w:p w:rsidR="00182E4B" w:rsidRDefault="00182E4B" w:rsidP="005506DC">
      <w:pPr>
        <w:pStyle w:val="ListParagraph"/>
        <w:rPr>
          <w:b/>
          <w:bCs/>
          <w:i/>
          <w:iCs/>
          <w:szCs w:val="22"/>
        </w:rPr>
      </w:pPr>
    </w:p>
    <w:p w:rsidR="005506DC" w:rsidRDefault="00DA4FF9" w:rsidP="005506DC">
      <w:pPr>
        <w:pStyle w:val="ListParagraph"/>
        <w:rPr>
          <w:b/>
          <w:bCs/>
          <w:i/>
          <w:iCs/>
          <w:szCs w:val="22"/>
        </w:rPr>
      </w:pPr>
      <w:r w:rsidRPr="00A057B6">
        <w:rPr>
          <w:b/>
          <w:bCs/>
          <w:i/>
          <w:iCs/>
          <w:szCs w:val="22"/>
        </w:rPr>
        <w:t>Other Material Considerations:</w:t>
      </w:r>
    </w:p>
    <w:p w:rsidR="00E7594C" w:rsidRPr="007E6FAC" w:rsidRDefault="00E7594C" w:rsidP="00E7594C">
      <w:pPr>
        <w:pStyle w:val="ListParagraph"/>
        <w:rPr>
          <w:szCs w:val="22"/>
        </w:rPr>
      </w:pPr>
      <w:r>
        <w:rPr>
          <w:szCs w:val="22"/>
        </w:rPr>
        <w:t xml:space="preserve">  </w:t>
      </w:r>
    </w:p>
    <w:p w:rsidR="00DA4FF9" w:rsidRPr="007E6FAC" w:rsidRDefault="00E7594C" w:rsidP="004F549B">
      <w:pPr>
        <w:pStyle w:val="ListParagraph"/>
        <w:numPr>
          <w:ilvl w:val="1"/>
          <w:numId w:val="2"/>
        </w:numPr>
        <w:spacing w:line="276" w:lineRule="auto"/>
        <w:ind w:left="1134" w:hanging="567"/>
        <w:rPr>
          <w:szCs w:val="22"/>
        </w:rPr>
      </w:pPr>
      <w:r w:rsidRPr="00E7594C">
        <w:rPr>
          <w:szCs w:val="22"/>
          <w:u w:val="single"/>
        </w:rPr>
        <w:t>National Park Partnership Plan (2012-2017)</w:t>
      </w:r>
      <w:r>
        <w:rPr>
          <w:szCs w:val="22"/>
        </w:rPr>
        <w:t xml:space="preserve">: </w:t>
      </w:r>
      <w:r w:rsidR="00DA4FF9" w:rsidRPr="007E6FAC">
        <w:rPr>
          <w:szCs w:val="22"/>
        </w:rPr>
        <w:t xml:space="preserve">All planning decisions within the National Park require to be guided by the policies of the Partnership Plan, where they are </w:t>
      </w:r>
      <w:r w:rsidR="00DA4FF9" w:rsidRPr="007E6FAC">
        <w:rPr>
          <w:szCs w:val="22"/>
        </w:rPr>
        <w:lastRenderedPageBreak/>
        <w:t>considered to be material, in order to ensure that they are consistent with the Park’s statutory aims.  In this respect the following policies are relevant:</w:t>
      </w:r>
    </w:p>
    <w:p w:rsidR="00C94758" w:rsidRPr="007E6FAC" w:rsidRDefault="00C94758" w:rsidP="004F549B">
      <w:pPr>
        <w:pStyle w:val="NoSpacing"/>
        <w:numPr>
          <w:ilvl w:val="0"/>
          <w:numId w:val="5"/>
        </w:numPr>
        <w:rPr>
          <w:rFonts w:ascii="Arial" w:hAnsi="Arial" w:cs="Arial"/>
          <w:sz w:val="22"/>
          <w:szCs w:val="22"/>
        </w:rPr>
      </w:pPr>
      <w:r w:rsidRPr="007E6FAC">
        <w:rPr>
          <w:rFonts w:ascii="Arial" w:hAnsi="Arial" w:cs="Arial"/>
          <w:sz w:val="22"/>
          <w:szCs w:val="22"/>
        </w:rPr>
        <w:t>Con Policy 1: Conservation (Sandford) Principle</w:t>
      </w:r>
    </w:p>
    <w:p w:rsidR="00C94758" w:rsidRPr="007E6FAC" w:rsidRDefault="00C94758" w:rsidP="004F549B">
      <w:pPr>
        <w:pStyle w:val="NoSpacing"/>
        <w:numPr>
          <w:ilvl w:val="0"/>
          <w:numId w:val="5"/>
        </w:numPr>
        <w:rPr>
          <w:rFonts w:ascii="Arial" w:hAnsi="Arial" w:cs="Arial"/>
          <w:sz w:val="22"/>
          <w:szCs w:val="22"/>
        </w:rPr>
      </w:pPr>
      <w:r w:rsidRPr="007E6FAC">
        <w:rPr>
          <w:rFonts w:ascii="Arial" w:hAnsi="Arial" w:cs="Arial"/>
          <w:sz w:val="22"/>
          <w:szCs w:val="22"/>
        </w:rPr>
        <w:t>Con Policy 3: Landscapes</w:t>
      </w:r>
    </w:p>
    <w:p w:rsidR="00C94758" w:rsidRPr="007E6FAC" w:rsidRDefault="00C94758" w:rsidP="004F549B">
      <w:pPr>
        <w:pStyle w:val="NoSpacing"/>
        <w:numPr>
          <w:ilvl w:val="0"/>
          <w:numId w:val="5"/>
        </w:numPr>
        <w:rPr>
          <w:rFonts w:ascii="Arial" w:hAnsi="Arial" w:cs="Arial"/>
          <w:sz w:val="22"/>
          <w:szCs w:val="22"/>
        </w:rPr>
      </w:pPr>
      <w:r w:rsidRPr="007E6FAC">
        <w:rPr>
          <w:rFonts w:ascii="Arial" w:hAnsi="Arial" w:cs="Arial"/>
          <w:sz w:val="22"/>
          <w:szCs w:val="22"/>
        </w:rPr>
        <w:t>VE Policy 3: Recreation and Access</w:t>
      </w:r>
    </w:p>
    <w:p w:rsidR="00C94758" w:rsidRPr="007E6FAC" w:rsidRDefault="00C94758" w:rsidP="004F549B">
      <w:pPr>
        <w:pStyle w:val="NoSpacing"/>
        <w:numPr>
          <w:ilvl w:val="0"/>
          <w:numId w:val="5"/>
        </w:numPr>
        <w:rPr>
          <w:rFonts w:ascii="Arial" w:hAnsi="Arial" w:cs="Arial"/>
          <w:sz w:val="22"/>
          <w:szCs w:val="22"/>
        </w:rPr>
      </w:pPr>
      <w:r w:rsidRPr="007E6FAC">
        <w:rPr>
          <w:rFonts w:ascii="Arial" w:hAnsi="Arial" w:cs="Arial"/>
          <w:sz w:val="22"/>
          <w:szCs w:val="22"/>
        </w:rPr>
        <w:t>RD Policy 3: Rural Economy</w:t>
      </w:r>
    </w:p>
    <w:p w:rsidR="00944D8D" w:rsidRPr="007E6FAC" w:rsidRDefault="00944D8D" w:rsidP="00944D8D">
      <w:pPr>
        <w:rPr>
          <w:szCs w:val="22"/>
        </w:rPr>
      </w:pPr>
    </w:p>
    <w:p w:rsidR="00944D8D" w:rsidRPr="007E6FAC" w:rsidRDefault="00944D8D" w:rsidP="004F549B">
      <w:pPr>
        <w:pStyle w:val="ListParagraph"/>
        <w:numPr>
          <w:ilvl w:val="1"/>
          <w:numId w:val="2"/>
        </w:numPr>
        <w:spacing w:line="276" w:lineRule="auto"/>
        <w:ind w:left="1134" w:hanging="567"/>
        <w:rPr>
          <w:szCs w:val="22"/>
        </w:rPr>
      </w:pPr>
      <w:r w:rsidRPr="00E7594C">
        <w:rPr>
          <w:szCs w:val="22"/>
          <w:u w:val="single"/>
        </w:rPr>
        <w:t>The Special Landscape Qualities of the Loch Lomond and The Trossachs National Park (2010</w:t>
      </w:r>
      <w:r w:rsidRPr="007E6FAC">
        <w:rPr>
          <w:szCs w:val="22"/>
        </w:rPr>
        <w:t xml:space="preserve">) (SNH &amp; </w:t>
      </w:r>
      <w:r w:rsidR="006A4B4D">
        <w:rPr>
          <w:szCs w:val="22"/>
        </w:rPr>
        <w:t xml:space="preserve">the </w:t>
      </w:r>
      <w:r w:rsidRPr="007E6FAC">
        <w:rPr>
          <w:szCs w:val="22"/>
        </w:rPr>
        <w:t>NPA)</w:t>
      </w:r>
    </w:p>
    <w:p w:rsidR="00944D8D" w:rsidRPr="007E6FAC" w:rsidRDefault="00944D8D" w:rsidP="00944D8D">
      <w:pPr>
        <w:pStyle w:val="ListParagraph"/>
        <w:spacing w:line="276" w:lineRule="auto"/>
        <w:ind w:left="1134"/>
        <w:rPr>
          <w:szCs w:val="22"/>
        </w:rPr>
      </w:pPr>
    </w:p>
    <w:p w:rsidR="00944D8D" w:rsidRPr="007E6FAC" w:rsidRDefault="00944D8D" w:rsidP="004F549B">
      <w:pPr>
        <w:pStyle w:val="ListParagraph"/>
        <w:numPr>
          <w:ilvl w:val="1"/>
          <w:numId w:val="2"/>
        </w:numPr>
        <w:spacing w:line="276" w:lineRule="auto"/>
        <w:ind w:left="1134" w:hanging="567"/>
        <w:rPr>
          <w:szCs w:val="22"/>
        </w:rPr>
      </w:pPr>
      <w:r w:rsidRPr="00E7594C">
        <w:rPr>
          <w:szCs w:val="22"/>
          <w:u w:val="single"/>
        </w:rPr>
        <w:t>Wildness Study in the Loch Lomond &amp; The Trossachs National Park</w:t>
      </w:r>
      <w:r w:rsidRPr="007E6FAC">
        <w:rPr>
          <w:szCs w:val="22"/>
        </w:rPr>
        <w:t xml:space="preserve"> (2011)</w:t>
      </w:r>
    </w:p>
    <w:p w:rsidR="00944D8D" w:rsidRPr="007E6FAC" w:rsidRDefault="00944D8D" w:rsidP="00944D8D">
      <w:pPr>
        <w:pStyle w:val="ListParagraph"/>
        <w:rPr>
          <w:szCs w:val="22"/>
        </w:rPr>
      </w:pPr>
    </w:p>
    <w:p w:rsidR="00944D8D" w:rsidRPr="007E6FAC" w:rsidRDefault="00944D8D" w:rsidP="004F549B">
      <w:pPr>
        <w:pStyle w:val="ListParagraph"/>
        <w:numPr>
          <w:ilvl w:val="1"/>
          <w:numId w:val="2"/>
        </w:numPr>
        <w:spacing w:line="276" w:lineRule="auto"/>
        <w:ind w:left="1134" w:hanging="567"/>
        <w:rPr>
          <w:szCs w:val="22"/>
        </w:rPr>
      </w:pPr>
      <w:r w:rsidRPr="00E7594C">
        <w:rPr>
          <w:szCs w:val="22"/>
          <w:u w:val="single"/>
        </w:rPr>
        <w:t>Scottish Planning Policy</w:t>
      </w:r>
      <w:r w:rsidRPr="007E6FAC">
        <w:rPr>
          <w:szCs w:val="22"/>
        </w:rPr>
        <w:t xml:space="preserve"> (SPP) 2014</w:t>
      </w:r>
    </w:p>
    <w:p w:rsidR="007E6FAC" w:rsidRPr="007E6FAC" w:rsidRDefault="007E6FAC" w:rsidP="007E6FAC">
      <w:pPr>
        <w:pStyle w:val="ListParagraph"/>
        <w:rPr>
          <w:szCs w:val="22"/>
        </w:rPr>
      </w:pPr>
    </w:p>
    <w:p w:rsidR="007E6FAC" w:rsidRPr="00E7594C" w:rsidRDefault="007E6FAC" w:rsidP="004F549B">
      <w:pPr>
        <w:pStyle w:val="ListParagraph"/>
        <w:numPr>
          <w:ilvl w:val="1"/>
          <w:numId w:val="2"/>
        </w:numPr>
        <w:spacing w:line="276" w:lineRule="auto"/>
        <w:ind w:left="1134" w:hanging="567"/>
        <w:rPr>
          <w:szCs w:val="22"/>
          <w:u w:val="single"/>
        </w:rPr>
      </w:pPr>
      <w:r w:rsidRPr="00E7594C">
        <w:rPr>
          <w:szCs w:val="22"/>
          <w:u w:val="single"/>
        </w:rPr>
        <w:t>Scottish Planning Advice Notes</w:t>
      </w:r>
    </w:p>
    <w:p w:rsidR="007E6FAC" w:rsidRPr="007E6FAC" w:rsidRDefault="007E6FAC" w:rsidP="004F549B">
      <w:pPr>
        <w:pStyle w:val="ListParagraph"/>
        <w:numPr>
          <w:ilvl w:val="0"/>
          <w:numId w:val="7"/>
        </w:numPr>
        <w:spacing w:line="276" w:lineRule="auto"/>
        <w:rPr>
          <w:szCs w:val="22"/>
        </w:rPr>
      </w:pPr>
      <w:r w:rsidRPr="007E6FAC">
        <w:rPr>
          <w:szCs w:val="22"/>
        </w:rPr>
        <w:t>Planning Advice Note PAN 51 (Revised 2006): Planning, Environmental Protection and Regulation</w:t>
      </w:r>
    </w:p>
    <w:p w:rsidR="007E6FAC" w:rsidRPr="007E6FAC" w:rsidRDefault="007E6FAC" w:rsidP="004F549B">
      <w:pPr>
        <w:pStyle w:val="ListParagraph"/>
        <w:numPr>
          <w:ilvl w:val="0"/>
          <w:numId w:val="7"/>
        </w:numPr>
        <w:spacing w:line="276" w:lineRule="auto"/>
        <w:rPr>
          <w:bCs/>
          <w:szCs w:val="22"/>
        </w:rPr>
      </w:pPr>
      <w:r w:rsidRPr="007E6FAC">
        <w:rPr>
          <w:bCs/>
          <w:szCs w:val="22"/>
        </w:rPr>
        <w:t>Planning Advice Note PAN 50 Controlling the Environmental Effects of Surface Mineral Workings - Annex A: The Control of Noise at Surface Mineral Workings</w:t>
      </w:r>
    </w:p>
    <w:p w:rsidR="007E6FAC" w:rsidRDefault="007E6FAC" w:rsidP="004F549B">
      <w:pPr>
        <w:pStyle w:val="ListParagraph"/>
        <w:numPr>
          <w:ilvl w:val="0"/>
          <w:numId w:val="7"/>
        </w:numPr>
        <w:spacing w:line="276" w:lineRule="auto"/>
        <w:rPr>
          <w:szCs w:val="22"/>
        </w:rPr>
      </w:pPr>
      <w:r w:rsidRPr="007E6FAC">
        <w:rPr>
          <w:szCs w:val="22"/>
        </w:rPr>
        <w:t xml:space="preserve">Planning Advice Note 1/2011: Planning and Noise </w:t>
      </w:r>
    </w:p>
    <w:p w:rsidR="0079243F" w:rsidRPr="007E6FAC" w:rsidRDefault="0079243F" w:rsidP="004F549B">
      <w:pPr>
        <w:pStyle w:val="ListParagraph"/>
        <w:numPr>
          <w:ilvl w:val="0"/>
          <w:numId w:val="7"/>
        </w:numPr>
        <w:spacing w:line="276" w:lineRule="auto"/>
        <w:rPr>
          <w:szCs w:val="22"/>
        </w:rPr>
      </w:pPr>
      <w:r>
        <w:rPr>
          <w:szCs w:val="22"/>
        </w:rPr>
        <w:t>Planning Advice Note 1/2013: Environmental Impact Assessment</w:t>
      </w:r>
    </w:p>
    <w:p w:rsidR="00DA4FF9" w:rsidRPr="00944D8D" w:rsidRDefault="00DA4FF9" w:rsidP="00944D8D">
      <w:pPr>
        <w:spacing w:line="276" w:lineRule="auto"/>
        <w:rPr>
          <w:szCs w:val="22"/>
        </w:rPr>
      </w:pPr>
    </w:p>
    <w:p w:rsidR="00917409" w:rsidRPr="00AA6F98" w:rsidRDefault="00DA4FF9" w:rsidP="004F549B">
      <w:pPr>
        <w:pStyle w:val="ListParagraph"/>
        <w:numPr>
          <w:ilvl w:val="0"/>
          <w:numId w:val="2"/>
        </w:numPr>
        <w:spacing w:line="276" w:lineRule="auto"/>
        <w:ind w:left="567" w:hanging="567"/>
        <w:rPr>
          <w:szCs w:val="22"/>
          <w:u w:val="single"/>
        </w:rPr>
      </w:pPr>
      <w:r>
        <w:rPr>
          <w:szCs w:val="22"/>
          <w:u w:val="single"/>
        </w:rPr>
        <w:t>Summary of Supporting Information</w:t>
      </w:r>
    </w:p>
    <w:p w:rsidR="00720016" w:rsidRDefault="00720016" w:rsidP="000E354F">
      <w:pPr>
        <w:pStyle w:val="ListParagraph"/>
        <w:spacing w:line="276" w:lineRule="auto"/>
        <w:ind w:left="1560"/>
        <w:rPr>
          <w:b/>
          <w:szCs w:val="22"/>
        </w:rPr>
      </w:pPr>
    </w:p>
    <w:p w:rsidR="001E5722" w:rsidRDefault="00356F3F" w:rsidP="004F549B">
      <w:pPr>
        <w:pStyle w:val="ListParagraph"/>
        <w:numPr>
          <w:ilvl w:val="1"/>
          <w:numId w:val="2"/>
        </w:numPr>
        <w:spacing w:line="276" w:lineRule="auto"/>
        <w:ind w:left="1134" w:hanging="567"/>
        <w:rPr>
          <w:szCs w:val="22"/>
        </w:rPr>
      </w:pPr>
      <w:r>
        <w:rPr>
          <w:szCs w:val="22"/>
        </w:rPr>
        <w:t>A</w:t>
      </w:r>
      <w:r w:rsidR="001E5722">
        <w:rPr>
          <w:szCs w:val="22"/>
        </w:rPr>
        <w:t>n Environmental Statement</w:t>
      </w:r>
      <w:r w:rsidR="004716E9">
        <w:rPr>
          <w:szCs w:val="22"/>
        </w:rPr>
        <w:t xml:space="preserve"> (ES)</w:t>
      </w:r>
      <w:r w:rsidR="00FF2628">
        <w:rPr>
          <w:szCs w:val="22"/>
        </w:rPr>
        <w:t xml:space="preserve"> (October 2014) </w:t>
      </w:r>
      <w:r w:rsidR="001E5722">
        <w:rPr>
          <w:szCs w:val="22"/>
        </w:rPr>
        <w:t>was submitted by the applicant.</w:t>
      </w:r>
      <w:r w:rsidR="00FF2628">
        <w:rPr>
          <w:szCs w:val="22"/>
        </w:rPr>
        <w:t xml:space="preserve">  This is intended to form an addendum</w:t>
      </w:r>
      <w:r w:rsidR="00B76D34">
        <w:rPr>
          <w:szCs w:val="22"/>
        </w:rPr>
        <w:t xml:space="preserve"> to the original 2011 statement, and for clarity shall be referred to as the “ES addendum” within this report.  It </w:t>
      </w:r>
      <w:r w:rsidR="00FF2628">
        <w:rPr>
          <w:szCs w:val="22"/>
        </w:rPr>
        <w:t>covers:</w:t>
      </w:r>
    </w:p>
    <w:p w:rsidR="004716E9" w:rsidRDefault="004716E9" w:rsidP="004716E9">
      <w:pPr>
        <w:pStyle w:val="ListParagraph"/>
        <w:numPr>
          <w:ilvl w:val="0"/>
          <w:numId w:val="10"/>
        </w:numPr>
        <w:spacing w:line="276" w:lineRule="auto"/>
        <w:rPr>
          <w:szCs w:val="22"/>
        </w:rPr>
      </w:pPr>
      <w:r>
        <w:rPr>
          <w:szCs w:val="22"/>
        </w:rPr>
        <w:t>Noise</w:t>
      </w:r>
    </w:p>
    <w:p w:rsidR="004716E9" w:rsidRPr="00FF2628" w:rsidRDefault="004716E9" w:rsidP="004716E9">
      <w:pPr>
        <w:pStyle w:val="ListParagraph"/>
        <w:numPr>
          <w:ilvl w:val="0"/>
          <w:numId w:val="10"/>
        </w:numPr>
        <w:spacing w:line="276" w:lineRule="auto"/>
        <w:rPr>
          <w:szCs w:val="22"/>
        </w:rPr>
      </w:pPr>
      <w:r>
        <w:rPr>
          <w:szCs w:val="22"/>
        </w:rPr>
        <w:t>Landscape and visual amenity</w:t>
      </w:r>
    </w:p>
    <w:p w:rsidR="004716E9" w:rsidRDefault="004716E9" w:rsidP="004716E9">
      <w:pPr>
        <w:pStyle w:val="ListParagraph"/>
        <w:spacing w:line="276" w:lineRule="auto"/>
        <w:ind w:left="1134"/>
        <w:rPr>
          <w:szCs w:val="22"/>
        </w:rPr>
      </w:pPr>
    </w:p>
    <w:p w:rsidR="004716E9" w:rsidRDefault="004716E9" w:rsidP="004F549B">
      <w:pPr>
        <w:pStyle w:val="ListParagraph"/>
        <w:numPr>
          <w:ilvl w:val="1"/>
          <w:numId w:val="2"/>
        </w:numPr>
        <w:spacing w:line="276" w:lineRule="auto"/>
        <w:ind w:left="1134" w:hanging="567"/>
        <w:rPr>
          <w:szCs w:val="22"/>
        </w:rPr>
      </w:pPr>
      <w:r>
        <w:rPr>
          <w:szCs w:val="22"/>
        </w:rPr>
        <w:t>The ES</w:t>
      </w:r>
      <w:r w:rsidR="00B76D34">
        <w:rPr>
          <w:szCs w:val="22"/>
        </w:rPr>
        <w:t xml:space="preserve"> addendum</w:t>
      </w:r>
      <w:r>
        <w:rPr>
          <w:szCs w:val="22"/>
        </w:rPr>
        <w:t xml:space="preserve"> includes a justification for the propose</w:t>
      </w:r>
      <w:r w:rsidR="00DF3FB6">
        <w:rPr>
          <w:szCs w:val="22"/>
        </w:rPr>
        <w:t>d</w:t>
      </w:r>
      <w:r>
        <w:rPr>
          <w:szCs w:val="22"/>
        </w:rPr>
        <w:t xml:space="preserve"> amendments – namely to allow for the desired flexibility in construction programming, in particular for allowing for longer hours during the summer months reflecting the duration of daylight hours.  Also the proposed increase in hours for the operation of the processing plant to operate on a 24 hour basis is required to match that already permitted for mining and </w:t>
      </w:r>
      <w:r w:rsidR="00CB0AAE">
        <w:rPr>
          <w:szCs w:val="22"/>
        </w:rPr>
        <w:t>to</w:t>
      </w:r>
      <w:r w:rsidR="00DF3FB6">
        <w:rPr>
          <w:szCs w:val="22"/>
        </w:rPr>
        <w:t xml:space="preserve"> allow</w:t>
      </w:r>
      <w:r>
        <w:rPr>
          <w:szCs w:val="22"/>
        </w:rPr>
        <w:t xml:space="preserve"> for greater flexibility.  The ES </w:t>
      </w:r>
      <w:r w:rsidR="00B76D34">
        <w:rPr>
          <w:szCs w:val="22"/>
        </w:rPr>
        <w:t xml:space="preserve">addendum </w:t>
      </w:r>
      <w:r>
        <w:rPr>
          <w:szCs w:val="22"/>
        </w:rPr>
        <w:t>s</w:t>
      </w:r>
      <w:r w:rsidR="007026EC">
        <w:rPr>
          <w:szCs w:val="22"/>
        </w:rPr>
        <w:t>t</w:t>
      </w:r>
      <w:r>
        <w:rPr>
          <w:szCs w:val="22"/>
        </w:rPr>
        <w:t>ates that permission to process over longer hours would enable processing to more closely match production and that there would also be benefits in relation to the efficiency of plant.</w:t>
      </w:r>
    </w:p>
    <w:p w:rsidR="00A04BF7" w:rsidRDefault="00A04BF7" w:rsidP="00CB0AAE">
      <w:pPr>
        <w:spacing w:line="276" w:lineRule="auto"/>
        <w:rPr>
          <w:szCs w:val="22"/>
        </w:rPr>
      </w:pPr>
    </w:p>
    <w:p w:rsidR="00075D43" w:rsidRDefault="00075D43" w:rsidP="00CB0AAE">
      <w:pPr>
        <w:spacing w:line="276" w:lineRule="auto"/>
        <w:rPr>
          <w:szCs w:val="22"/>
        </w:rPr>
      </w:pPr>
    </w:p>
    <w:p w:rsidR="00075D43" w:rsidRDefault="00075D43" w:rsidP="00CB0AAE">
      <w:pPr>
        <w:spacing w:line="276" w:lineRule="auto"/>
        <w:rPr>
          <w:szCs w:val="22"/>
        </w:rPr>
      </w:pPr>
    </w:p>
    <w:p w:rsidR="00075D43" w:rsidRPr="00CB0AAE" w:rsidRDefault="00075D43" w:rsidP="00CB0AAE">
      <w:pPr>
        <w:spacing w:line="276" w:lineRule="auto"/>
        <w:rPr>
          <w:szCs w:val="22"/>
        </w:rPr>
      </w:pPr>
    </w:p>
    <w:p w:rsidR="00A04BF7" w:rsidRDefault="00A04BF7" w:rsidP="004F549B">
      <w:pPr>
        <w:pStyle w:val="ListParagraph"/>
        <w:numPr>
          <w:ilvl w:val="0"/>
          <w:numId w:val="2"/>
        </w:numPr>
        <w:spacing w:line="276" w:lineRule="auto"/>
        <w:ind w:left="567" w:hanging="567"/>
        <w:rPr>
          <w:szCs w:val="22"/>
          <w:u w:val="single"/>
        </w:rPr>
      </w:pPr>
      <w:r>
        <w:rPr>
          <w:szCs w:val="22"/>
          <w:u w:val="single"/>
        </w:rPr>
        <w:lastRenderedPageBreak/>
        <w:t>Planning Assessment</w:t>
      </w:r>
    </w:p>
    <w:p w:rsidR="00A04BF7" w:rsidRDefault="00A04BF7" w:rsidP="00A04BF7">
      <w:pPr>
        <w:pStyle w:val="ListParagraph"/>
        <w:spacing w:line="276" w:lineRule="auto"/>
        <w:ind w:left="567"/>
        <w:rPr>
          <w:szCs w:val="22"/>
          <w:u w:val="single"/>
        </w:rPr>
      </w:pPr>
    </w:p>
    <w:p w:rsidR="00C21AA5" w:rsidRDefault="00EF2B63" w:rsidP="004F549B">
      <w:pPr>
        <w:pStyle w:val="ListParagraph"/>
        <w:numPr>
          <w:ilvl w:val="1"/>
          <w:numId w:val="2"/>
        </w:numPr>
        <w:spacing w:line="276" w:lineRule="auto"/>
        <w:ind w:left="1134" w:hanging="567"/>
        <w:rPr>
          <w:szCs w:val="22"/>
        </w:rPr>
      </w:pPr>
      <w:r>
        <w:rPr>
          <w:szCs w:val="22"/>
        </w:rPr>
        <w:t xml:space="preserve">(i) </w:t>
      </w:r>
      <w:r w:rsidR="002273BE" w:rsidRPr="00C21AA5">
        <w:rPr>
          <w:szCs w:val="22"/>
        </w:rPr>
        <w:t xml:space="preserve">Firstly this report shall consider application </w:t>
      </w:r>
      <w:r w:rsidR="00C21AA5">
        <w:rPr>
          <w:szCs w:val="22"/>
        </w:rPr>
        <w:t xml:space="preserve">ref. </w:t>
      </w:r>
      <w:r w:rsidR="00C21AA5" w:rsidRPr="00CE400D">
        <w:t>2014/0285/DET</w:t>
      </w:r>
      <w:r w:rsidR="00C21AA5">
        <w:t xml:space="preserve"> </w:t>
      </w:r>
      <w:r w:rsidR="00AA1F0B">
        <w:t xml:space="preserve">which </w:t>
      </w:r>
      <w:r w:rsidR="00C21AA5">
        <w:t>seeks a v</w:t>
      </w:r>
      <w:r w:rsidR="00C21AA5" w:rsidRPr="00CE400D">
        <w:t xml:space="preserve">ariation of Condition No. 13 attached to planning permission </w:t>
      </w:r>
      <w:r w:rsidR="00916914">
        <w:t xml:space="preserve">ref. </w:t>
      </w:r>
      <w:r w:rsidR="00C21AA5" w:rsidRPr="00CE400D">
        <w:t>2011/0166/MIN to allow extended hours for construction, decommissioning &amp; restoration and for processing plant operation</w:t>
      </w:r>
      <w:r w:rsidR="00C21AA5">
        <w:t xml:space="preserve">.  </w:t>
      </w:r>
      <w:r>
        <w:t xml:space="preserve">(ii) </w:t>
      </w:r>
      <w:r w:rsidR="00C21AA5">
        <w:t xml:space="preserve">Then the report will consider the associated application ref. </w:t>
      </w:r>
      <w:r w:rsidR="00C21AA5" w:rsidRPr="00C21AA5">
        <w:rPr>
          <w:szCs w:val="22"/>
        </w:rPr>
        <w:t>2014/0317/DET</w:t>
      </w:r>
      <w:r w:rsidR="00C21AA5">
        <w:rPr>
          <w:szCs w:val="22"/>
        </w:rPr>
        <w:t xml:space="preserve"> for the modification of the section 75 legal agreement associated with the existing consent (2011/0166/MIN).</w:t>
      </w:r>
    </w:p>
    <w:p w:rsidR="004F549B" w:rsidRDefault="004F549B" w:rsidP="004F549B">
      <w:pPr>
        <w:spacing w:line="276" w:lineRule="auto"/>
        <w:rPr>
          <w:szCs w:val="22"/>
        </w:rPr>
      </w:pPr>
    </w:p>
    <w:p w:rsidR="004F549B" w:rsidRPr="00EF2B63" w:rsidRDefault="004F549B" w:rsidP="00EF2B63">
      <w:pPr>
        <w:pStyle w:val="ListParagraph"/>
        <w:numPr>
          <w:ilvl w:val="0"/>
          <w:numId w:val="24"/>
        </w:numPr>
        <w:spacing w:line="276" w:lineRule="auto"/>
        <w:rPr>
          <w:u w:val="single"/>
        </w:rPr>
      </w:pPr>
      <w:r w:rsidRPr="00EF2B63">
        <w:rPr>
          <w:u w:val="single"/>
        </w:rPr>
        <w:t>2014/0285/DET</w:t>
      </w:r>
    </w:p>
    <w:p w:rsidR="004F549B" w:rsidRPr="004F549B" w:rsidRDefault="004F549B" w:rsidP="004F549B">
      <w:pPr>
        <w:spacing w:line="276" w:lineRule="auto"/>
        <w:rPr>
          <w:szCs w:val="22"/>
        </w:rPr>
      </w:pPr>
    </w:p>
    <w:p w:rsidR="00C625C8" w:rsidRDefault="00AA1F0B" w:rsidP="004F549B">
      <w:pPr>
        <w:pStyle w:val="ListParagraph"/>
        <w:numPr>
          <w:ilvl w:val="1"/>
          <w:numId w:val="2"/>
        </w:numPr>
        <w:spacing w:line="276" w:lineRule="auto"/>
        <w:ind w:left="1134" w:hanging="567"/>
        <w:rPr>
          <w:szCs w:val="22"/>
        </w:rPr>
      </w:pPr>
      <w:r>
        <w:rPr>
          <w:szCs w:val="22"/>
        </w:rPr>
        <w:t xml:space="preserve">This </w:t>
      </w:r>
      <w:r w:rsidR="006A4B4D">
        <w:rPr>
          <w:szCs w:val="22"/>
        </w:rPr>
        <w:t>type of application is termed</w:t>
      </w:r>
      <w:r>
        <w:rPr>
          <w:szCs w:val="22"/>
        </w:rPr>
        <w:t xml:space="preserve"> a</w:t>
      </w:r>
      <w:r w:rsidR="002273BE" w:rsidRPr="00C21AA5">
        <w:rPr>
          <w:szCs w:val="22"/>
        </w:rPr>
        <w:t xml:space="preserve"> </w:t>
      </w:r>
      <w:r w:rsidR="002273BE" w:rsidRPr="00C21AA5">
        <w:rPr>
          <w:szCs w:val="22"/>
          <w:lang w:eastAsia="en-GB"/>
        </w:rPr>
        <w:t xml:space="preserve">“Section 42 Application” </w:t>
      </w:r>
      <w:r>
        <w:rPr>
          <w:szCs w:val="22"/>
          <w:lang w:eastAsia="en-GB"/>
        </w:rPr>
        <w:t xml:space="preserve">which </w:t>
      </w:r>
      <w:r w:rsidR="002273BE" w:rsidRPr="00C21AA5">
        <w:rPr>
          <w:szCs w:val="22"/>
        </w:rPr>
        <w:t xml:space="preserve">means </w:t>
      </w:r>
      <w:r w:rsidR="006A4B4D">
        <w:rPr>
          <w:szCs w:val="22"/>
        </w:rPr>
        <w:t xml:space="preserve">it is </w:t>
      </w:r>
      <w:r w:rsidR="002273BE" w:rsidRPr="00C21AA5">
        <w:rPr>
          <w:szCs w:val="22"/>
        </w:rPr>
        <w:t>for a new planning permission for a</w:t>
      </w:r>
      <w:r w:rsidR="006A4B4D">
        <w:rPr>
          <w:szCs w:val="22"/>
        </w:rPr>
        <w:t>n existing approved</w:t>
      </w:r>
      <w:r w:rsidR="002273BE" w:rsidRPr="00C21AA5">
        <w:rPr>
          <w:szCs w:val="22"/>
        </w:rPr>
        <w:t xml:space="preserve"> development but with different conditions from those attached to a previous permission.</w:t>
      </w:r>
      <w:r w:rsidR="00240D0C">
        <w:rPr>
          <w:szCs w:val="22"/>
        </w:rPr>
        <w:t xml:space="preserve"> </w:t>
      </w:r>
      <w:r w:rsidR="002273BE" w:rsidRPr="00C21AA5">
        <w:rPr>
          <w:szCs w:val="22"/>
        </w:rPr>
        <w:t xml:space="preserve"> In determining such an application, </w:t>
      </w:r>
      <w:r w:rsidR="00DB025C">
        <w:rPr>
          <w:szCs w:val="22"/>
        </w:rPr>
        <w:t xml:space="preserve">the principle of the development cannot be </w:t>
      </w:r>
      <w:r w:rsidR="00302BB9">
        <w:rPr>
          <w:szCs w:val="22"/>
        </w:rPr>
        <w:t>re-considered</w:t>
      </w:r>
      <w:r w:rsidR="00302BB9" w:rsidRPr="00C21AA5">
        <w:rPr>
          <w:szCs w:val="22"/>
        </w:rPr>
        <w:t xml:space="preserve"> </w:t>
      </w:r>
      <w:r w:rsidR="00916914">
        <w:rPr>
          <w:szCs w:val="22"/>
        </w:rPr>
        <w:t>and</w:t>
      </w:r>
      <w:r w:rsidR="00DB025C">
        <w:rPr>
          <w:szCs w:val="22"/>
        </w:rPr>
        <w:t xml:space="preserve"> </w:t>
      </w:r>
      <w:r w:rsidR="002273BE" w:rsidRPr="00C21AA5">
        <w:rPr>
          <w:szCs w:val="22"/>
        </w:rPr>
        <w:t xml:space="preserve">the planning authority can only </w:t>
      </w:r>
      <w:r w:rsidR="00302BB9">
        <w:rPr>
          <w:szCs w:val="22"/>
        </w:rPr>
        <w:t>assess</w:t>
      </w:r>
      <w:r w:rsidR="00302BB9" w:rsidRPr="00C21AA5">
        <w:rPr>
          <w:szCs w:val="22"/>
        </w:rPr>
        <w:t xml:space="preserve"> </w:t>
      </w:r>
      <w:r w:rsidR="002273BE" w:rsidRPr="00C21AA5">
        <w:rPr>
          <w:szCs w:val="22"/>
        </w:rPr>
        <w:t>changes to the conditions on the previous permission.</w:t>
      </w:r>
      <w:r w:rsidR="00C21AA5">
        <w:rPr>
          <w:szCs w:val="22"/>
        </w:rPr>
        <w:t xml:space="preserve">  In this case the changes under consideration are those </w:t>
      </w:r>
      <w:r w:rsidR="00252FF9">
        <w:rPr>
          <w:szCs w:val="22"/>
        </w:rPr>
        <w:t xml:space="preserve">proposed </w:t>
      </w:r>
      <w:r w:rsidR="00C21AA5">
        <w:rPr>
          <w:szCs w:val="22"/>
        </w:rPr>
        <w:t>to condition num</w:t>
      </w:r>
      <w:r w:rsidR="00C21AA5" w:rsidRPr="004F549B">
        <w:rPr>
          <w:szCs w:val="22"/>
        </w:rPr>
        <w:t>ber 13</w:t>
      </w:r>
      <w:r w:rsidR="004F549B" w:rsidRPr="004F549B">
        <w:rPr>
          <w:szCs w:val="22"/>
        </w:rPr>
        <w:t xml:space="preserve"> “</w:t>
      </w:r>
      <w:r w:rsidR="004F549B" w:rsidRPr="004F549B">
        <w:rPr>
          <w:bCs/>
          <w:szCs w:val="22"/>
        </w:rPr>
        <w:t>Limitation of W</w:t>
      </w:r>
      <w:r w:rsidR="00252FF9">
        <w:rPr>
          <w:bCs/>
          <w:szCs w:val="22"/>
        </w:rPr>
        <w:t xml:space="preserve">orking Hours” – </w:t>
      </w:r>
      <w:r w:rsidR="006A4B4D">
        <w:rPr>
          <w:bCs/>
          <w:szCs w:val="22"/>
        </w:rPr>
        <w:t>as outlined</w:t>
      </w:r>
      <w:r w:rsidR="00252FF9">
        <w:rPr>
          <w:bCs/>
          <w:szCs w:val="22"/>
        </w:rPr>
        <w:t xml:space="preserve"> secti</w:t>
      </w:r>
      <w:r w:rsidR="006E76A8">
        <w:rPr>
          <w:bCs/>
          <w:szCs w:val="22"/>
        </w:rPr>
        <w:t>on 3.6</w:t>
      </w:r>
      <w:r w:rsidR="00252FF9">
        <w:rPr>
          <w:bCs/>
          <w:szCs w:val="22"/>
        </w:rPr>
        <w:t>.</w:t>
      </w:r>
    </w:p>
    <w:p w:rsidR="00C625C8" w:rsidRPr="00C625C8" w:rsidRDefault="00C625C8" w:rsidP="00C625C8">
      <w:pPr>
        <w:pStyle w:val="ListParagraph"/>
        <w:rPr>
          <w:szCs w:val="22"/>
          <w:lang w:eastAsia="en-GB"/>
        </w:rPr>
      </w:pPr>
    </w:p>
    <w:p w:rsidR="002273BE" w:rsidRDefault="00C625C8" w:rsidP="004F549B">
      <w:pPr>
        <w:pStyle w:val="ListParagraph"/>
        <w:numPr>
          <w:ilvl w:val="1"/>
          <w:numId w:val="2"/>
        </w:numPr>
        <w:spacing w:line="276" w:lineRule="auto"/>
        <w:ind w:left="1134" w:hanging="567"/>
        <w:rPr>
          <w:szCs w:val="22"/>
        </w:rPr>
      </w:pPr>
      <w:r w:rsidRPr="00C625C8">
        <w:rPr>
          <w:szCs w:val="22"/>
          <w:lang w:eastAsia="en-GB"/>
        </w:rPr>
        <w:t xml:space="preserve">The key </w:t>
      </w:r>
      <w:r w:rsidR="00AA1F0B">
        <w:rPr>
          <w:szCs w:val="22"/>
          <w:lang w:eastAsia="en-GB"/>
        </w:rPr>
        <w:t xml:space="preserve">planning </w:t>
      </w:r>
      <w:r w:rsidRPr="00C625C8">
        <w:rPr>
          <w:szCs w:val="22"/>
          <w:lang w:eastAsia="en-GB"/>
        </w:rPr>
        <w:t>considerations for the proposed amendments</w:t>
      </w:r>
      <w:r w:rsidR="004F549B">
        <w:rPr>
          <w:szCs w:val="22"/>
          <w:lang w:eastAsia="en-GB"/>
        </w:rPr>
        <w:t xml:space="preserve"> to condition 13</w:t>
      </w:r>
      <w:r w:rsidRPr="00C625C8">
        <w:rPr>
          <w:szCs w:val="22"/>
          <w:lang w:eastAsia="en-GB"/>
        </w:rPr>
        <w:t xml:space="preserve"> are the impact of the extended working hours in terms of noise and light. </w:t>
      </w:r>
      <w:r w:rsidR="004F549B">
        <w:rPr>
          <w:szCs w:val="22"/>
          <w:lang w:eastAsia="en-GB"/>
        </w:rPr>
        <w:t xml:space="preserve"> </w:t>
      </w:r>
      <w:r w:rsidRPr="00C625C8">
        <w:rPr>
          <w:szCs w:val="22"/>
          <w:lang w:eastAsia="en-GB"/>
        </w:rPr>
        <w:t xml:space="preserve">Additional noise could impact on local residents, as well as visitors/walkers in the area. </w:t>
      </w:r>
      <w:r w:rsidR="004F549B">
        <w:rPr>
          <w:szCs w:val="22"/>
          <w:lang w:eastAsia="en-GB"/>
        </w:rPr>
        <w:t xml:space="preserve"> </w:t>
      </w:r>
      <w:r w:rsidRPr="00C625C8">
        <w:rPr>
          <w:szCs w:val="22"/>
          <w:lang w:eastAsia="en-GB"/>
        </w:rPr>
        <w:t xml:space="preserve">The environmental effects (in terms of noise and light) would not be entirely new – but would be over a longer time period, including night time </w:t>
      </w:r>
      <w:r w:rsidR="00236CA6">
        <w:rPr>
          <w:szCs w:val="22"/>
          <w:lang w:eastAsia="en-GB"/>
        </w:rPr>
        <w:t>working</w:t>
      </w:r>
      <w:r w:rsidRPr="00C625C8">
        <w:rPr>
          <w:szCs w:val="22"/>
          <w:lang w:eastAsia="en-GB"/>
        </w:rPr>
        <w:t xml:space="preserve">. </w:t>
      </w:r>
      <w:r w:rsidR="004F549B">
        <w:rPr>
          <w:szCs w:val="22"/>
          <w:lang w:eastAsia="en-GB"/>
        </w:rPr>
        <w:t xml:space="preserve"> The a</w:t>
      </w:r>
      <w:r w:rsidRPr="00C625C8">
        <w:rPr>
          <w:szCs w:val="22"/>
          <w:lang w:eastAsia="en-GB"/>
        </w:rPr>
        <w:t xml:space="preserve">ssessment </w:t>
      </w:r>
      <w:r w:rsidR="004F549B">
        <w:rPr>
          <w:szCs w:val="22"/>
          <w:lang w:eastAsia="en-GB"/>
        </w:rPr>
        <w:t>requires</w:t>
      </w:r>
      <w:r w:rsidRPr="00C625C8">
        <w:rPr>
          <w:szCs w:val="22"/>
          <w:lang w:eastAsia="en-GB"/>
        </w:rPr>
        <w:t xml:space="preserve"> </w:t>
      </w:r>
      <w:r w:rsidR="00B776FB">
        <w:rPr>
          <w:szCs w:val="22"/>
          <w:lang w:eastAsia="en-GB"/>
        </w:rPr>
        <w:t>to consider</w:t>
      </w:r>
      <w:r w:rsidRPr="00C625C8">
        <w:rPr>
          <w:szCs w:val="22"/>
          <w:lang w:eastAsia="en-GB"/>
        </w:rPr>
        <w:t xml:space="preserve"> the impact of </w:t>
      </w:r>
      <w:r w:rsidR="00F93CBB">
        <w:rPr>
          <w:szCs w:val="22"/>
          <w:lang w:eastAsia="en-GB"/>
        </w:rPr>
        <w:t>any</w:t>
      </w:r>
      <w:r w:rsidR="00F93CBB" w:rsidRPr="00C625C8">
        <w:rPr>
          <w:szCs w:val="22"/>
          <w:lang w:eastAsia="en-GB"/>
        </w:rPr>
        <w:t xml:space="preserve"> </w:t>
      </w:r>
      <w:r w:rsidRPr="00C625C8">
        <w:rPr>
          <w:szCs w:val="22"/>
          <w:lang w:eastAsia="en-GB"/>
        </w:rPr>
        <w:t xml:space="preserve">additional noise and light </w:t>
      </w:r>
      <w:r w:rsidR="00252FF9">
        <w:rPr>
          <w:szCs w:val="22"/>
          <w:lang w:eastAsia="en-GB"/>
        </w:rPr>
        <w:t>within the context of the approved development</w:t>
      </w:r>
      <w:r w:rsidRPr="00C625C8">
        <w:rPr>
          <w:szCs w:val="22"/>
          <w:lang w:eastAsia="en-GB"/>
        </w:rPr>
        <w:t>.</w:t>
      </w:r>
      <w:r w:rsidR="004F549B">
        <w:rPr>
          <w:szCs w:val="22"/>
          <w:lang w:eastAsia="en-GB"/>
        </w:rPr>
        <w:t xml:space="preserve">  This report will therefore consider:</w:t>
      </w:r>
    </w:p>
    <w:p w:rsidR="004F549B" w:rsidRPr="004F549B" w:rsidRDefault="004F549B" w:rsidP="004F549B">
      <w:pPr>
        <w:pStyle w:val="ListParagraph"/>
        <w:rPr>
          <w:szCs w:val="22"/>
        </w:rPr>
      </w:pPr>
    </w:p>
    <w:p w:rsidR="004F549B" w:rsidRDefault="004F549B" w:rsidP="004F549B">
      <w:pPr>
        <w:pStyle w:val="ListParagraph"/>
        <w:numPr>
          <w:ilvl w:val="0"/>
          <w:numId w:val="9"/>
        </w:numPr>
        <w:ind w:left="1494"/>
      </w:pPr>
      <w:r>
        <w:t>Environmental impacts – noise and light</w:t>
      </w:r>
    </w:p>
    <w:p w:rsidR="004F549B" w:rsidRPr="004F549B" w:rsidRDefault="004F549B" w:rsidP="004F549B">
      <w:pPr>
        <w:ind w:left="774"/>
      </w:pPr>
    </w:p>
    <w:p w:rsidR="004F549B" w:rsidRDefault="004F549B" w:rsidP="004F549B">
      <w:pPr>
        <w:pStyle w:val="ListParagraph"/>
        <w:numPr>
          <w:ilvl w:val="0"/>
          <w:numId w:val="9"/>
        </w:numPr>
        <w:ind w:left="1494"/>
      </w:pPr>
      <w:r>
        <w:t>Impact on Landscape</w:t>
      </w:r>
    </w:p>
    <w:p w:rsidR="004F549B" w:rsidRPr="004F549B" w:rsidRDefault="004F549B" w:rsidP="004F549B">
      <w:pPr>
        <w:ind w:left="774"/>
      </w:pPr>
    </w:p>
    <w:p w:rsidR="004F549B" w:rsidRDefault="004F549B" w:rsidP="004F549B">
      <w:pPr>
        <w:pStyle w:val="ListParagraph"/>
        <w:numPr>
          <w:ilvl w:val="0"/>
          <w:numId w:val="9"/>
        </w:numPr>
        <w:ind w:left="1494"/>
      </w:pPr>
      <w:r>
        <w:t>Impact on Recreation and Access</w:t>
      </w:r>
    </w:p>
    <w:p w:rsidR="004F549B" w:rsidRPr="004F549B" w:rsidRDefault="004F549B" w:rsidP="004F549B">
      <w:pPr>
        <w:ind w:left="774"/>
      </w:pPr>
    </w:p>
    <w:p w:rsidR="004F549B" w:rsidRDefault="004F549B" w:rsidP="004F549B">
      <w:pPr>
        <w:pStyle w:val="ListParagraph"/>
        <w:numPr>
          <w:ilvl w:val="0"/>
          <w:numId w:val="9"/>
        </w:numPr>
        <w:ind w:left="1494"/>
      </w:pPr>
      <w:r>
        <w:t>Other impacts</w:t>
      </w:r>
      <w:r w:rsidR="006A4B4D">
        <w:t xml:space="preserve"> – </w:t>
      </w:r>
      <w:r w:rsidR="00313969">
        <w:t>for example Transport</w:t>
      </w:r>
    </w:p>
    <w:p w:rsidR="000B16E9" w:rsidRDefault="000B16E9" w:rsidP="000B16E9">
      <w:pPr>
        <w:pStyle w:val="ListParagraph"/>
      </w:pPr>
    </w:p>
    <w:p w:rsidR="000B16E9" w:rsidRDefault="00F93CBB" w:rsidP="004F549B">
      <w:pPr>
        <w:pStyle w:val="ListParagraph"/>
        <w:numPr>
          <w:ilvl w:val="0"/>
          <w:numId w:val="9"/>
        </w:numPr>
        <w:ind w:left="1494"/>
      </w:pPr>
      <w:r>
        <w:t>Implications of the proposed change upon any other existing conditions</w:t>
      </w:r>
    </w:p>
    <w:p w:rsidR="00916914" w:rsidRDefault="00916914" w:rsidP="00916914">
      <w:pPr>
        <w:pStyle w:val="ListParagraph"/>
      </w:pPr>
    </w:p>
    <w:p w:rsidR="00916914" w:rsidRDefault="00916914" w:rsidP="004F549B">
      <w:pPr>
        <w:pStyle w:val="ListParagraph"/>
        <w:numPr>
          <w:ilvl w:val="0"/>
          <w:numId w:val="9"/>
        </w:numPr>
        <w:ind w:left="1494"/>
      </w:pPr>
      <w:r>
        <w:t>Duration of consent</w:t>
      </w:r>
    </w:p>
    <w:p w:rsidR="004F549B" w:rsidRDefault="004F549B" w:rsidP="004F549B">
      <w:pPr>
        <w:pStyle w:val="ListParagraph"/>
        <w:rPr>
          <w:szCs w:val="22"/>
        </w:rPr>
      </w:pPr>
    </w:p>
    <w:p w:rsidR="004F549B" w:rsidRDefault="004F549B" w:rsidP="004F549B">
      <w:pPr>
        <w:pStyle w:val="ListParagraph"/>
        <w:rPr>
          <w:b/>
          <w:i/>
          <w:szCs w:val="22"/>
        </w:rPr>
      </w:pPr>
      <w:r w:rsidRPr="004F549B">
        <w:rPr>
          <w:b/>
          <w:i/>
          <w:szCs w:val="22"/>
        </w:rPr>
        <w:t xml:space="preserve">Environmental impacts </w:t>
      </w:r>
      <w:r w:rsidR="007725EE">
        <w:rPr>
          <w:b/>
          <w:i/>
          <w:szCs w:val="22"/>
        </w:rPr>
        <w:t>–</w:t>
      </w:r>
      <w:r w:rsidRPr="004F549B">
        <w:rPr>
          <w:b/>
          <w:i/>
          <w:szCs w:val="22"/>
        </w:rPr>
        <w:t xml:space="preserve"> noise</w:t>
      </w:r>
    </w:p>
    <w:p w:rsidR="007725EE" w:rsidRPr="004F549B" w:rsidRDefault="007725EE" w:rsidP="004F549B">
      <w:pPr>
        <w:pStyle w:val="ListParagraph"/>
        <w:rPr>
          <w:b/>
          <w:i/>
          <w:szCs w:val="22"/>
        </w:rPr>
      </w:pPr>
    </w:p>
    <w:p w:rsidR="004979F1" w:rsidRPr="00CB4524" w:rsidRDefault="004F549B" w:rsidP="004F549B">
      <w:pPr>
        <w:pStyle w:val="ListParagraph"/>
        <w:numPr>
          <w:ilvl w:val="1"/>
          <w:numId w:val="2"/>
        </w:numPr>
        <w:spacing w:line="276" w:lineRule="auto"/>
        <w:ind w:left="1134" w:hanging="567"/>
        <w:rPr>
          <w:szCs w:val="22"/>
        </w:rPr>
      </w:pPr>
      <w:r w:rsidRPr="00CB4524">
        <w:rPr>
          <w:szCs w:val="22"/>
        </w:rPr>
        <w:t xml:space="preserve">The </w:t>
      </w:r>
      <w:r w:rsidR="00B76D34">
        <w:rPr>
          <w:szCs w:val="22"/>
        </w:rPr>
        <w:t>applicant submitted a</w:t>
      </w:r>
      <w:r w:rsidR="00AA1F0B" w:rsidRPr="00CB4524">
        <w:rPr>
          <w:szCs w:val="22"/>
        </w:rPr>
        <w:t xml:space="preserve"> noise report</w:t>
      </w:r>
      <w:r w:rsidR="00B76D34">
        <w:rPr>
          <w:szCs w:val="22"/>
        </w:rPr>
        <w:t xml:space="preserve"> (ES addendum Appendix 2)</w:t>
      </w:r>
      <w:r w:rsidR="00AA1F0B" w:rsidRPr="00CB4524">
        <w:rPr>
          <w:szCs w:val="22"/>
        </w:rPr>
        <w:t xml:space="preserve">, which forms an addendum to the 2011 </w:t>
      </w:r>
      <w:r w:rsidR="00B76D34">
        <w:rPr>
          <w:szCs w:val="22"/>
        </w:rPr>
        <w:t xml:space="preserve">noise </w:t>
      </w:r>
      <w:r w:rsidR="00AA1F0B" w:rsidRPr="00CB4524">
        <w:rPr>
          <w:szCs w:val="22"/>
        </w:rPr>
        <w:t xml:space="preserve">assessment.  This took on board noise criteria </w:t>
      </w:r>
      <w:r w:rsidR="00A16574">
        <w:rPr>
          <w:szCs w:val="22"/>
        </w:rPr>
        <w:t>given</w:t>
      </w:r>
      <w:r w:rsidR="00AA1F0B" w:rsidRPr="00CB4524">
        <w:rPr>
          <w:szCs w:val="22"/>
        </w:rPr>
        <w:t xml:space="preserve"> by Stirling Council</w:t>
      </w:r>
      <w:r w:rsidR="006A4B4D">
        <w:rPr>
          <w:szCs w:val="22"/>
        </w:rPr>
        <w:t>’s</w:t>
      </w:r>
      <w:r w:rsidR="00AA1F0B" w:rsidRPr="00CB4524">
        <w:rPr>
          <w:szCs w:val="22"/>
        </w:rPr>
        <w:t xml:space="preserve"> Environmental Health</w:t>
      </w:r>
      <w:r w:rsidR="006A4B4D">
        <w:rPr>
          <w:szCs w:val="22"/>
        </w:rPr>
        <w:t xml:space="preserve"> Officers</w:t>
      </w:r>
      <w:r w:rsidR="00AA1F0B" w:rsidRPr="00CB4524">
        <w:rPr>
          <w:szCs w:val="22"/>
        </w:rPr>
        <w:t xml:space="preserve"> which </w:t>
      </w:r>
      <w:r w:rsidR="00A16574">
        <w:rPr>
          <w:szCs w:val="22"/>
        </w:rPr>
        <w:t>set</w:t>
      </w:r>
      <w:r w:rsidR="00AA1F0B" w:rsidRPr="00CB4524">
        <w:rPr>
          <w:szCs w:val="22"/>
        </w:rPr>
        <w:t xml:space="preserve"> a Maximum Target Noise </w:t>
      </w:r>
      <w:r w:rsidR="00AA1F0B" w:rsidRPr="00CB4524">
        <w:rPr>
          <w:szCs w:val="22"/>
        </w:rPr>
        <w:lastRenderedPageBreak/>
        <w:t xml:space="preserve">Level for the nearest residential property, Cononish Farm.  </w:t>
      </w:r>
      <w:r w:rsidR="004979F1" w:rsidRPr="00CB4524">
        <w:rPr>
          <w:szCs w:val="22"/>
        </w:rPr>
        <w:t>The Maximum Target Noise Levels consist of a Trigger Criteria and a</w:t>
      </w:r>
      <w:r w:rsidR="00D200B1">
        <w:rPr>
          <w:szCs w:val="22"/>
        </w:rPr>
        <w:t xml:space="preserve"> more stringent</w:t>
      </w:r>
      <w:r w:rsidR="004979F1" w:rsidRPr="00CB4524">
        <w:rPr>
          <w:szCs w:val="22"/>
        </w:rPr>
        <w:t xml:space="preserve"> Compliance Criteria </w:t>
      </w:r>
      <w:r w:rsidR="00AA2A27">
        <w:rPr>
          <w:szCs w:val="22"/>
        </w:rPr>
        <w:t>(</w:t>
      </w:r>
      <w:r w:rsidR="004979F1" w:rsidRPr="00CB4524">
        <w:rPr>
          <w:szCs w:val="22"/>
        </w:rPr>
        <w:t>if the Trigger Criteria cannot be met</w:t>
      </w:r>
      <w:r w:rsidR="00AA2A27">
        <w:rPr>
          <w:szCs w:val="22"/>
        </w:rPr>
        <w:t>)</w:t>
      </w:r>
      <w:r w:rsidR="004979F1" w:rsidRPr="00CB4524">
        <w:rPr>
          <w:szCs w:val="22"/>
        </w:rPr>
        <w:t xml:space="preserve">. </w:t>
      </w:r>
    </w:p>
    <w:p w:rsidR="00CB4524" w:rsidRPr="00CB4524" w:rsidRDefault="00CB4524" w:rsidP="00CB4524">
      <w:pPr>
        <w:pStyle w:val="ListParagraph"/>
        <w:spacing w:line="276" w:lineRule="auto"/>
        <w:ind w:left="1134"/>
        <w:rPr>
          <w:szCs w:val="22"/>
        </w:rPr>
      </w:pPr>
    </w:p>
    <w:p w:rsidR="00CB4524" w:rsidRPr="00CB4524" w:rsidRDefault="00CB4524" w:rsidP="004F549B">
      <w:pPr>
        <w:pStyle w:val="ListParagraph"/>
        <w:numPr>
          <w:ilvl w:val="1"/>
          <w:numId w:val="2"/>
        </w:numPr>
        <w:spacing w:line="276" w:lineRule="auto"/>
        <w:ind w:left="1134" w:hanging="567"/>
        <w:rPr>
          <w:szCs w:val="22"/>
        </w:rPr>
      </w:pPr>
      <w:r w:rsidRPr="00CB4524">
        <w:rPr>
          <w:szCs w:val="22"/>
        </w:rPr>
        <w:t xml:space="preserve">The ES </w:t>
      </w:r>
      <w:r w:rsidR="00B76D34">
        <w:rPr>
          <w:szCs w:val="22"/>
        </w:rPr>
        <w:t xml:space="preserve">addendum </w:t>
      </w:r>
      <w:r w:rsidRPr="00CB4524">
        <w:rPr>
          <w:szCs w:val="22"/>
        </w:rPr>
        <w:t>also states that the only residential property ordinarily occupied is Cononish Farm and that the property is in the ownership of the landowner.  It notes that the occupant has a direct pecuniary interest in the mine and in addition is an employee of the applicant, Scotgold Resources Ltd.</w:t>
      </w:r>
    </w:p>
    <w:p w:rsidR="004979F1" w:rsidRPr="00CB4524" w:rsidRDefault="004979F1" w:rsidP="004979F1">
      <w:pPr>
        <w:pStyle w:val="ListParagraph"/>
        <w:spacing w:line="276" w:lineRule="auto"/>
        <w:ind w:left="1134"/>
        <w:rPr>
          <w:szCs w:val="22"/>
        </w:rPr>
      </w:pPr>
    </w:p>
    <w:p w:rsidR="004F549B" w:rsidRPr="00CB4524" w:rsidRDefault="004979F1" w:rsidP="004F549B">
      <w:pPr>
        <w:pStyle w:val="ListParagraph"/>
        <w:numPr>
          <w:ilvl w:val="1"/>
          <w:numId w:val="2"/>
        </w:numPr>
        <w:spacing w:line="276" w:lineRule="auto"/>
        <w:ind w:left="1134" w:hanging="567"/>
        <w:rPr>
          <w:szCs w:val="22"/>
        </w:rPr>
      </w:pPr>
      <w:r w:rsidRPr="00CB4524">
        <w:rPr>
          <w:szCs w:val="22"/>
        </w:rPr>
        <w:t>The report found that normal processing operations and operations associated with the tailings dam would meet the daytime target noise levels, and</w:t>
      </w:r>
      <w:r w:rsidR="00A16574">
        <w:rPr>
          <w:szCs w:val="22"/>
        </w:rPr>
        <w:t xml:space="preserve"> at night would not exceed the c</w:t>
      </w:r>
      <w:r w:rsidRPr="00CB4524">
        <w:rPr>
          <w:szCs w:val="22"/>
        </w:rPr>
        <w:t xml:space="preserve">ompliance </w:t>
      </w:r>
      <w:r w:rsidR="00A16574">
        <w:rPr>
          <w:szCs w:val="22"/>
        </w:rPr>
        <w:t>c</w:t>
      </w:r>
      <w:r w:rsidRPr="00CB4524">
        <w:rPr>
          <w:szCs w:val="22"/>
        </w:rPr>
        <w:t>riterion.  However temporary construction operations, including the channel formation would exceed the night-time trigger criterion during the proposed working hours period of 0600-0700hrs.  However the compliance criterion could be met with these operations at a minimum distance of 350m from Cononish Farm and without the use of the drill rig.  The report therefore recommended:</w:t>
      </w:r>
    </w:p>
    <w:p w:rsidR="004979F1" w:rsidRPr="00CB4524" w:rsidRDefault="004979F1" w:rsidP="004979F1">
      <w:pPr>
        <w:pStyle w:val="ListParagraph"/>
        <w:numPr>
          <w:ilvl w:val="0"/>
          <w:numId w:val="15"/>
        </w:numPr>
        <w:autoSpaceDE w:val="0"/>
        <w:autoSpaceDN w:val="0"/>
        <w:adjustRightInd w:val="0"/>
        <w:spacing w:line="276" w:lineRule="auto"/>
        <w:rPr>
          <w:szCs w:val="22"/>
        </w:rPr>
      </w:pPr>
      <w:r w:rsidRPr="00CB4524">
        <w:rPr>
          <w:szCs w:val="22"/>
          <w:lang w:eastAsia="en-GB"/>
        </w:rPr>
        <w:t xml:space="preserve">No construction activities should take place within 350m of Cononish Farm during the period 0600 – 0700 hrs. </w:t>
      </w:r>
    </w:p>
    <w:p w:rsidR="004979F1" w:rsidRPr="00CB4524" w:rsidRDefault="004979F1" w:rsidP="004979F1">
      <w:pPr>
        <w:pStyle w:val="ListParagraph"/>
        <w:numPr>
          <w:ilvl w:val="0"/>
          <w:numId w:val="15"/>
        </w:numPr>
        <w:autoSpaceDE w:val="0"/>
        <w:autoSpaceDN w:val="0"/>
        <w:adjustRightInd w:val="0"/>
        <w:spacing w:line="276" w:lineRule="auto"/>
        <w:rPr>
          <w:szCs w:val="22"/>
        </w:rPr>
      </w:pPr>
      <w:r w:rsidRPr="00CB4524">
        <w:rPr>
          <w:szCs w:val="22"/>
          <w:lang w:eastAsia="en-GB"/>
        </w:rPr>
        <w:t>No drilling operations should take place between 0600 -0700 hrs and 1800 – 2100 hrs.</w:t>
      </w:r>
    </w:p>
    <w:p w:rsidR="004F549B" w:rsidRPr="00CB4524" w:rsidRDefault="00AA2A27" w:rsidP="004F549B">
      <w:pPr>
        <w:pStyle w:val="ListParagraph"/>
        <w:spacing w:line="276" w:lineRule="auto"/>
        <w:ind w:left="1134"/>
        <w:rPr>
          <w:szCs w:val="22"/>
        </w:rPr>
      </w:pPr>
      <w:r>
        <w:rPr>
          <w:szCs w:val="22"/>
        </w:rPr>
        <w:t>Consequently t</w:t>
      </w:r>
      <w:r w:rsidR="004979F1" w:rsidRPr="00CB4524">
        <w:rPr>
          <w:szCs w:val="22"/>
        </w:rPr>
        <w:t>hese recommendations should be included within th</w:t>
      </w:r>
      <w:r w:rsidR="00B776FB">
        <w:rPr>
          <w:szCs w:val="22"/>
        </w:rPr>
        <w:t>e changes to condition 13 (see A</w:t>
      </w:r>
      <w:r w:rsidR="004979F1" w:rsidRPr="00CB4524">
        <w:rPr>
          <w:szCs w:val="22"/>
        </w:rPr>
        <w:t xml:space="preserve">ppendix </w:t>
      </w:r>
      <w:r w:rsidR="00A35E3C">
        <w:rPr>
          <w:szCs w:val="22"/>
        </w:rPr>
        <w:t>1</w:t>
      </w:r>
      <w:r w:rsidR="00B776FB">
        <w:rPr>
          <w:szCs w:val="22"/>
        </w:rPr>
        <w:t xml:space="preserve"> Conditions</w:t>
      </w:r>
      <w:r w:rsidR="004979F1" w:rsidRPr="00CB4524">
        <w:rPr>
          <w:szCs w:val="22"/>
        </w:rPr>
        <w:t>).</w:t>
      </w:r>
    </w:p>
    <w:p w:rsidR="004979F1" w:rsidRPr="00CB4524" w:rsidRDefault="004979F1" w:rsidP="00CB4524">
      <w:pPr>
        <w:pStyle w:val="ListParagraph"/>
        <w:spacing w:line="276" w:lineRule="auto"/>
        <w:ind w:left="1134" w:hanging="567"/>
        <w:rPr>
          <w:szCs w:val="22"/>
        </w:rPr>
      </w:pPr>
    </w:p>
    <w:p w:rsidR="00CB4524" w:rsidRPr="00CB4524" w:rsidRDefault="004979F1" w:rsidP="00CB4524">
      <w:pPr>
        <w:pStyle w:val="ListParagraph"/>
        <w:numPr>
          <w:ilvl w:val="1"/>
          <w:numId w:val="2"/>
        </w:numPr>
        <w:spacing w:line="276" w:lineRule="auto"/>
        <w:ind w:left="1134" w:hanging="567"/>
        <w:rPr>
          <w:szCs w:val="22"/>
        </w:rPr>
      </w:pPr>
      <w:r w:rsidRPr="00CB4524">
        <w:rPr>
          <w:szCs w:val="22"/>
        </w:rPr>
        <w:t>The report also listed a number of recommendations to ensure any potential noise impact is kept to a minimum, for example the location of the plant feed hopper within the processing building and the sound attenuation of vents.  These recommendations should be</w:t>
      </w:r>
      <w:r w:rsidR="00A16574">
        <w:rPr>
          <w:szCs w:val="22"/>
        </w:rPr>
        <w:t xml:space="preserve"> included within condition 45 ‘</w:t>
      </w:r>
      <w:r w:rsidRPr="00CB4524">
        <w:rPr>
          <w:szCs w:val="22"/>
        </w:rPr>
        <w:t>Noise Limit</w:t>
      </w:r>
      <w:r w:rsidR="00A16574">
        <w:rPr>
          <w:szCs w:val="22"/>
        </w:rPr>
        <w:t>’</w:t>
      </w:r>
      <w:r w:rsidR="00D21D09">
        <w:rPr>
          <w:szCs w:val="22"/>
        </w:rPr>
        <w:t xml:space="preserve"> (see </w:t>
      </w:r>
      <w:r w:rsidR="00B776FB">
        <w:rPr>
          <w:szCs w:val="22"/>
        </w:rPr>
        <w:t>A</w:t>
      </w:r>
      <w:r w:rsidR="00D21D09">
        <w:rPr>
          <w:szCs w:val="22"/>
        </w:rPr>
        <w:t xml:space="preserve">ppendix </w:t>
      </w:r>
      <w:r w:rsidR="001C6487">
        <w:rPr>
          <w:szCs w:val="22"/>
        </w:rPr>
        <w:t>1</w:t>
      </w:r>
      <w:r w:rsidR="00D21D09">
        <w:rPr>
          <w:szCs w:val="22"/>
        </w:rPr>
        <w:t>)</w:t>
      </w:r>
      <w:r w:rsidRPr="00CB4524">
        <w:rPr>
          <w:szCs w:val="22"/>
        </w:rPr>
        <w:t>, which requires the mitigation measures</w:t>
      </w:r>
      <w:r w:rsidR="00221ABC">
        <w:rPr>
          <w:szCs w:val="22"/>
        </w:rPr>
        <w:t xml:space="preserve"> as set out</w:t>
      </w:r>
      <w:r w:rsidRPr="00CB4524">
        <w:rPr>
          <w:szCs w:val="22"/>
        </w:rPr>
        <w:t xml:space="preserve"> in the original ES to be implemented on site.</w:t>
      </w:r>
    </w:p>
    <w:p w:rsidR="00CB4524" w:rsidRPr="00CB4524" w:rsidRDefault="00CB4524" w:rsidP="00CB4524">
      <w:pPr>
        <w:pStyle w:val="ListParagraph"/>
        <w:spacing w:line="276" w:lineRule="auto"/>
        <w:ind w:left="1134" w:hanging="567"/>
        <w:rPr>
          <w:szCs w:val="22"/>
        </w:rPr>
      </w:pPr>
    </w:p>
    <w:p w:rsidR="00CB4524" w:rsidRPr="00CB4524" w:rsidRDefault="004979F1" w:rsidP="00CB4524">
      <w:pPr>
        <w:pStyle w:val="ListParagraph"/>
        <w:numPr>
          <w:ilvl w:val="1"/>
          <w:numId w:val="2"/>
        </w:numPr>
        <w:spacing w:line="276" w:lineRule="auto"/>
        <w:ind w:left="1134" w:hanging="567"/>
        <w:rPr>
          <w:szCs w:val="22"/>
        </w:rPr>
      </w:pPr>
      <w:r w:rsidRPr="00CB4524">
        <w:rPr>
          <w:szCs w:val="22"/>
        </w:rPr>
        <w:t xml:space="preserve">The Environmental Health Consultation response confirms </w:t>
      </w:r>
      <w:r w:rsidR="00CB4524" w:rsidRPr="00CB4524">
        <w:rPr>
          <w:szCs w:val="22"/>
        </w:rPr>
        <w:t>that</w:t>
      </w:r>
      <w:r w:rsidRPr="00CB4524">
        <w:rPr>
          <w:szCs w:val="22"/>
        </w:rPr>
        <w:t xml:space="preserve"> </w:t>
      </w:r>
      <w:r w:rsidR="00CB4524" w:rsidRPr="00CB4524">
        <w:rPr>
          <w:szCs w:val="22"/>
        </w:rPr>
        <w:t>t</w:t>
      </w:r>
      <w:r w:rsidRPr="00CB4524">
        <w:rPr>
          <w:szCs w:val="22"/>
          <w:lang w:eastAsia="en-GB"/>
        </w:rPr>
        <w:t>he extended working hours</w:t>
      </w:r>
      <w:r w:rsidR="00D21D09">
        <w:rPr>
          <w:szCs w:val="22"/>
          <w:lang w:eastAsia="en-GB"/>
        </w:rPr>
        <w:t>,</w:t>
      </w:r>
      <w:r w:rsidRPr="00CB4524">
        <w:rPr>
          <w:szCs w:val="22"/>
          <w:lang w:eastAsia="en-GB"/>
        </w:rPr>
        <w:t xml:space="preserve"> in combination with the recommendations in Section 7 of the </w:t>
      </w:r>
      <w:r w:rsidR="00B76D34">
        <w:rPr>
          <w:szCs w:val="22"/>
          <w:lang w:eastAsia="en-GB"/>
        </w:rPr>
        <w:t>ES a</w:t>
      </w:r>
      <w:r w:rsidRPr="00CB4524">
        <w:rPr>
          <w:szCs w:val="22"/>
          <w:lang w:eastAsia="en-GB"/>
        </w:rPr>
        <w:t>ddendum</w:t>
      </w:r>
      <w:r w:rsidR="00D21D09">
        <w:rPr>
          <w:szCs w:val="22"/>
          <w:lang w:eastAsia="en-GB"/>
        </w:rPr>
        <w:t>,</w:t>
      </w:r>
      <w:r w:rsidR="00CB4524" w:rsidRPr="00CB4524">
        <w:rPr>
          <w:szCs w:val="22"/>
          <w:lang w:eastAsia="en-GB"/>
        </w:rPr>
        <w:t xml:space="preserve"> </w:t>
      </w:r>
      <w:r w:rsidRPr="00CB4524">
        <w:rPr>
          <w:szCs w:val="22"/>
          <w:lang w:eastAsia="en-GB"/>
        </w:rPr>
        <w:t>should be acceptable from a Public Health perspective and complaints from residential properties are</w:t>
      </w:r>
      <w:r w:rsidR="00CB4524" w:rsidRPr="00CB4524">
        <w:rPr>
          <w:szCs w:val="22"/>
          <w:lang w:eastAsia="en-GB"/>
        </w:rPr>
        <w:t xml:space="preserve"> </w:t>
      </w:r>
      <w:r w:rsidRPr="00CB4524">
        <w:rPr>
          <w:szCs w:val="22"/>
          <w:lang w:eastAsia="en-GB"/>
        </w:rPr>
        <w:t>considered to be unlikely</w:t>
      </w:r>
      <w:r w:rsidR="00CB4524" w:rsidRPr="00CB4524">
        <w:rPr>
          <w:szCs w:val="22"/>
          <w:lang w:eastAsia="en-GB"/>
        </w:rPr>
        <w:t>.  It also notes that the noise assessments performed to date are based on noise predictions, therefore the results of noise monitoring are essential to verify the accuracy of the predictions and, if necessary, guide operational management.  Noise monitoring is required by condition 46 ‘Noise Monitoring Scheme’ and no changes are considered necessary to this condition.</w:t>
      </w:r>
    </w:p>
    <w:p w:rsidR="00CB4524" w:rsidRPr="00CB4524" w:rsidRDefault="00CB4524" w:rsidP="00CB4524">
      <w:pPr>
        <w:pStyle w:val="ListParagraph"/>
        <w:ind w:left="1134" w:hanging="567"/>
        <w:rPr>
          <w:szCs w:val="22"/>
          <w:lang w:eastAsia="en-GB"/>
        </w:rPr>
      </w:pPr>
    </w:p>
    <w:p w:rsidR="004979F1" w:rsidRDefault="0022587C" w:rsidP="00CB4524">
      <w:pPr>
        <w:pStyle w:val="ListParagraph"/>
        <w:numPr>
          <w:ilvl w:val="1"/>
          <w:numId w:val="2"/>
        </w:numPr>
        <w:spacing w:line="276" w:lineRule="auto"/>
        <w:ind w:left="1134" w:hanging="567"/>
        <w:rPr>
          <w:szCs w:val="22"/>
        </w:rPr>
      </w:pPr>
      <w:r>
        <w:rPr>
          <w:szCs w:val="22"/>
          <w:lang w:eastAsia="en-GB"/>
        </w:rPr>
        <w:t>In terms of impacts on recreational users</w:t>
      </w:r>
      <w:r w:rsidR="00221ABC">
        <w:rPr>
          <w:szCs w:val="22"/>
          <w:lang w:eastAsia="en-GB"/>
        </w:rPr>
        <w:t>,</w:t>
      </w:r>
      <w:r>
        <w:rPr>
          <w:szCs w:val="22"/>
          <w:lang w:eastAsia="en-GB"/>
        </w:rPr>
        <w:t xml:space="preserve"> the assumption made in the Noise Report is that the proposed increase in allowable working hours would </w:t>
      </w:r>
      <w:r w:rsidR="002F7A70">
        <w:rPr>
          <w:szCs w:val="22"/>
          <w:lang w:eastAsia="en-GB"/>
        </w:rPr>
        <w:t xml:space="preserve">have a minimal </w:t>
      </w:r>
      <w:r>
        <w:rPr>
          <w:szCs w:val="22"/>
          <w:lang w:eastAsia="en-GB"/>
        </w:rPr>
        <w:t xml:space="preserve">impact on the recreational users of the nearby footpath and Allt Eas Anie Waterfall as these would be unlikely to be used during night-time hours.  Also the ES addendum notes </w:t>
      </w:r>
      <w:r>
        <w:rPr>
          <w:szCs w:val="22"/>
          <w:lang w:eastAsia="en-GB"/>
        </w:rPr>
        <w:lastRenderedPageBreak/>
        <w:t xml:space="preserve">that the specification of night time maximum target </w:t>
      </w:r>
      <w:r w:rsidR="001C7862">
        <w:rPr>
          <w:szCs w:val="22"/>
          <w:lang w:eastAsia="en-GB"/>
        </w:rPr>
        <w:t>noise</w:t>
      </w:r>
      <w:r>
        <w:rPr>
          <w:szCs w:val="22"/>
          <w:lang w:eastAsia="en-GB"/>
        </w:rPr>
        <w:t xml:space="preserve"> levels is primarily to addre</w:t>
      </w:r>
      <w:r w:rsidR="001C7862">
        <w:rPr>
          <w:szCs w:val="22"/>
          <w:lang w:eastAsia="en-GB"/>
        </w:rPr>
        <w:t>s</w:t>
      </w:r>
      <w:r>
        <w:rPr>
          <w:szCs w:val="22"/>
          <w:lang w:eastAsia="en-GB"/>
        </w:rPr>
        <w:t>s the concern of sleep disturbance which is not generally relevant to recreational access.</w:t>
      </w:r>
      <w:r w:rsidR="001C7862">
        <w:rPr>
          <w:szCs w:val="22"/>
          <w:lang w:eastAsia="en-GB"/>
        </w:rPr>
        <w:t xml:space="preserve">  </w:t>
      </w:r>
    </w:p>
    <w:p w:rsidR="0022587C" w:rsidRPr="0022587C" w:rsidRDefault="0022587C" w:rsidP="0022587C">
      <w:pPr>
        <w:pStyle w:val="ListParagraph"/>
        <w:rPr>
          <w:szCs w:val="22"/>
        </w:rPr>
      </w:pPr>
    </w:p>
    <w:p w:rsidR="0022587C" w:rsidRDefault="001C7862" w:rsidP="00CB4524">
      <w:pPr>
        <w:pStyle w:val="ListParagraph"/>
        <w:numPr>
          <w:ilvl w:val="1"/>
          <w:numId w:val="2"/>
        </w:numPr>
        <w:spacing w:line="276" w:lineRule="auto"/>
        <w:ind w:left="1134" w:hanging="567"/>
        <w:rPr>
          <w:szCs w:val="22"/>
        </w:rPr>
      </w:pPr>
      <w:r>
        <w:rPr>
          <w:szCs w:val="22"/>
        </w:rPr>
        <w:t xml:space="preserve">Although recreational users may make use of the footpath during the light summer evenings, it is considered that the impact of increased noise levels and activity on the site would not have any additional detrimental effect – see section </w:t>
      </w:r>
      <w:r w:rsidR="00B776FB">
        <w:rPr>
          <w:szCs w:val="22"/>
        </w:rPr>
        <w:t>7.18 to 7.22</w:t>
      </w:r>
      <w:r>
        <w:rPr>
          <w:szCs w:val="22"/>
        </w:rPr>
        <w:t xml:space="preserve"> below.</w:t>
      </w:r>
    </w:p>
    <w:p w:rsidR="00BB7777" w:rsidRPr="001C7862" w:rsidRDefault="00BB7777" w:rsidP="001C7862">
      <w:pPr>
        <w:spacing w:line="276" w:lineRule="auto"/>
        <w:rPr>
          <w:szCs w:val="22"/>
        </w:rPr>
      </w:pPr>
    </w:p>
    <w:p w:rsidR="004F549B" w:rsidRDefault="004F549B" w:rsidP="004F549B">
      <w:pPr>
        <w:pStyle w:val="ListParagraph"/>
        <w:rPr>
          <w:b/>
          <w:i/>
          <w:szCs w:val="22"/>
        </w:rPr>
      </w:pPr>
      <w:r w:rsidRPr="004F549B">
        <w:rPr>
          <w:b/>
          <w:i/>
          <w:szCs w:val="22"/>
        </w:rPr>
        <w:t xml:space="preserve">Environmental impacts </w:t>
      </w:r>
      <w:r w:rsidR="007725EE">
        <w:rPr>
          <w:b/>
          <w:i/>
          <w:szCs w:val="22"/>
        </w:rPr>
        <w:t>–</w:t>
      </w:r>
      <w:r w:rsidRPr="004F549B">
        <w:rPr>
          <w:b/>
          <w:i/>
          <w:szCs w:val="22"/>
        </w:rPr>
        <w:t xml:space="preserve"> light</w:t>
      </w:r>
    </w:p>
    <w:p w:rsidR="007725EE" w:rsidRPr="004F549B" w:rsidRDefault="007725EE" w:rsidP="004F549B">
      <w:pPr>
        <w:pStyle w:val="ListParagraph"/>
        <w:rPr>
          <w:b/>
          <w:i/>
          <w:szCs w:val="22"/>
        </w:rPr>
      </w:pPr>
    </w:p>
    <w:p w:rsidR="004F549B" w:rsidRDefault="00381A58" w:rsidP="00BD76F9">
      <w:pPr>
        <w:pStyle w:val="ListParagraph"/>
        <w:numPr>
          <w:ilvl w:val="1"/>
          <w:numId w:val="2"/>
        </w:numPr>
        <w:autoSpaceDE w:val="0"/>
        <w:autoSpaceDN w:val="0"/>
        <w:adjustRightInd w:val="0"/>
        <w:spacing w:line="276" w:lineRule="auto"/>
        <w:ind w:left="1134" w:hanging="567"/>
        <w:rPr>
          <w:szCs w:val="22"/>
        </w:rPr>
      </w:pPr>
      <w:r>
        <w:rPr>
          <w:szCs w:val="22"/>
        </w:rPr>
        <w:t>T</w:t>
      </w:r>
      <w:r w:rsidR="00BD76F9" w:rsidRPr="00BD76F9">
        <w:rPr>
          <w:szCs w:val="22"/>
        </w:rPr>
        <w:t xml:space="preserve">he ES </w:t>
      </w:r>
      <w:r w:rsidR="00B76D34">
        <w:rPr>
          <w:szCs w:val="22"/>
        </w:rPr>
        <w:t xml:space="preserve">addendum </w:t>
      </w:r>
      <w:r w:rsidR="00BD76F9" w:rsidRPr="00BD76F9">
        <w:rPr>
          <w:szCs w:val="22"/>
        </w:rPr>
        <w:t>states that the justification for the proposed amendments to the working hours is to allow for more flexibility in construction programming, in particular to</w:t>
      </w:r>
      <w:r w:rsidR="00B76D34">
        <w:rPr>
          <w:szCs w:val="22"/>
        </w:rPr>
        <w:t xml:space="preserve"> </w:t>
      </w:r>
      <w:r w:rsidR="00BD76F9" w:rsidRPr="00BD76F9">
        <w:rPr>
          <w:szCs w:val="22"/>
        </w:rPr>
        <w:t>allow for longer hours during the summer months, reflecting the duration of daylight hours.</w:t>
      </w:r>
      <w:r w:rsidR="004F1A6B">
        <w:rPr>
          <w:szCs w:val="22"/>
        </w:rPr>
        <w:t xml:space="preserve"> </w:t>
      </w:r>
      <w:r w:rsidR="00BD76F9" w:rsidRPr="00BD76F9">
        <w:rPr>
          <w:szCs w:val="22"/>
        </w:rPr>
        <w:t xml:space="preserve"> It states i</w:t>
      </w:r>
      <w:r w:rsidR="00BD76F9" w:rsidRPr="00BD76F9">
        <w:rPr>
          <w:szCs w:val="22"/>
          <w:lang w:eastAsia="en-GB"/>
        </w:rPr>
        <w:t>t is not proposed to extend construction hours into the hours of darkness as this is less practical and in this location has the potential for greater impact associated with lighting.</w:t>
      </w:r>
      <w:r w:rsidR="00BD76F9" w:rsidRPr="00BD76F9">
        <w:rPr>
          <w:szCs w:val="22"/>
        </w:rPr>
        <w:t xml:space="preserve"> It</w:t>
      </w:r>
      <w:r w:rsidR="004F1A6B">
        <w:rPr>
          <w:szCs w:val="22"/>
        </w:rPr>
        <w:t xml:space="preserve"> notes that in order to facilitate</w:t>
      </w:r>
      <w:r w:rsidR="00BD76F9" w:rsidRPr="00BD76F9">
        <w:rPr>
          <w:szCs w:val="22"/>
        </w:rPr>
        <w:t xml:space="preserve"> the control of development it is more practical to specify hours rather than proposing to work during ‘daylight hours’.</w:t>
      </w:r>
      <w:r>
        <w:rPr>
          <w:szCs w:val="22"/>
        </w:rPr>
        <w:t xml:space="preserve">  Whilst the application seeks to extend the hours of working no </w:t>
      </w:r>
      <w:r w:rsidR="00A16574">
        <w:rPr>
          <w:szCs w:val="22"/>
        </w:rPr>
        <w:t>additional light installations are</w:t>
      </w:r>
      <w:r>
        <w:rPr>
          <w:szCs w:val="22"/>
        </w:rPr>
        <w:t xml:space="preserve"> proposed.</w:t>
      </w:r>
    </w:p>
    <w:p w:rsidR="00BD76F9" w:rsidRDefault="00BD76F9" w:rsidP="00BD76F9">
      <w:pPr>
        <w:pStyle w:val="ListParagraph"/>
        <w:autoSpaceDE w:val="0"/>
        <w:autoSpaceDN w:val="0"/>
        <w:adjustRightInd w:val="0"/>
        <w:spacing w:line="276" w:lineRule="auto"/>
        <w:ind w:left="1134"/>
        <w:rPr>
          <w:szCs w:val="22"/>
        </w:rPr>
      </w:pPr>
    </w:p>
    <w:p w:rsidR="00BD76F9" w:rsidRDefault="0090713B" w:rsidP="00CF3CBB">
      <w:pPr>
        <w:pStyle w:val="ListParagraph"/>
        <w:numPr>
          <w:ilvl w:val="1"/>
          <w:numId w:val="2"/>
        </w:numPr>
        <w:autoSpaceDE w:val="0"/>
        <w:autoSpaceDN w:val="0"/>
        <w:adjustRightInd w:val="0"/>
        <w:spacing w:line="276" w:lineRule="auto"/>
        <w:ind w:left="1134" w:hanging="567"/>
        <w:rPr>
          <w:szCs w:val="22"/>
        </w:rPr>
      </w:pPr>
      <w:r>
        <w:rPr>
          <w:szCs w:val="22"/>
        </w:rPr>
        <w:t xml:space="preserve">At present the </w:t>
      </w:r>
      <w:r w:rsidR="007A210A">
        <w:rPr>
          <w:szCs w:val="22"/>
        </w:rPr>
        <w:t xml:space="preserve">2011 </w:t>
      </w:r>
      <w:r>
        <w:rPr>
          <w:szCs w:val="22"/>
        </w:rPr>
        <w:t>consent allows for 24 hour operation</w:t>
      </w:r>
      <w:r w:rsidR="007E1A31">
        <w:rPr>
          <w:szCs w:val="22"/>
        </w:rPr>
        <w:t>s</w:t>
      </w:r>
      <w:r>
        <w:rPr>
          <w:szCs w:val="22"/>
        </w:rPr>
        <w:t xml:space="preserve"> underground and the movement of mine vehicles from the mine </w:t>
      </w:r>
      <w:r w:rsidR="00381A58">
        <w:rPr>
          <w:szCs w:val="22"/>
        </w:rPr>
        <w:t>portal</w:t>
      </w:r>
      <w:r>
        <w:rPr>
          <w:szCs w:val="22"/>
        </w:rPr>
        <w:t xml:space="preserve"> to the </w:t>
      </w:r>
      <w:r w:rsidR="00381A58">
        <w:rPr>
          <w:szCs w:val="22"/>
        </w:rPr>
        <w:t xml:space="preserve">daily ore stockpile outside the </w:t>
      </w:r>
      <w:r w:rsidR="008C5B3D">
        <w:rPr>
          <w:szCs w:val="22"/>
        </w:rPr>
        <w:t>southern</w:t>
      </w:r>
      <w:r w:rsidR="00381A58">
        <w:rPr>
          <w:szCs w:val="22"/>
        </w:rPr>
        <w:t xml:space="preserve"> end of the processing building within the hours of darkness</w:t>
      </w:r>
      <w:r w:rsidR="00886874">
        <w:rPr>
          <w:szCs w:val="22"/>
        </w:rPr>
        <w:t>, which would involve having vehicle lights switched on</w:t>
      </w:r>
      <w:r>
        <w:rPr>
          <w:szCs w:val="22"/>
        </w:rPr>
        <w:t>.  The ES addendum</w:t>
      </w:r>
      <w:r w:rsidR="00CF3CBB">
        <w:rPr>
          <w:szCs w:val="22"/>
        </w:rPr>
        <w:t xml:space="preserve"> states that </w:t>
      </w:r>
      <w:r w:rsidR="007A210A">
        <w:rPr>
          <w:szCs w:val="22"/>
        </w:rPr>
        <w:t xml:space="preserve">the acceptance of </w:t>
      </w:r>
      <w:r w:rsidR="00CF3CBB">
        <w:rPr>
          <w:szCs w:val="22"/>
        </w:rPr>
        <w:t xml:space="preserve">this baseline confers a reduced sensitivity to the </w:t>
      </w:r>
      <w:r w:rsidR="007A210A">
        <w:rPr>
          <w:szCs w:val="22"/>
        </w:rPr>
        <w:t xml:space="preserve">anticipated </w:t>
      </w:r>
      <w:r w:rsidR="00CF3CBB">
        <w:rPr>
          <w:szCs w:val="22"/>
        </w:rPr>
        <w:t>new impacts.</w:t>
      </w:r>
      <w:r w:rsidR="00907AA3">
        <w:rPr>
          <w:szCs w:val="22"/>
        </w:rPr>
        <w:t xml:space="preserve">  </w:t>
      </w:r>
      <w:r w:rsidR="00381A58">
        <w:rPr>
          <w:szCs w:val="22"/>
        </w:rPr>
        <w:t>Also at present there is no control over the timing of minibus movements taking employees to and from the site at shift changes</w:t>
      </w:r>
      <w:r w:rsidR="004F1A6B">
        <w:rPr>
          <w:szCs w:val="22"/>
        </w:rPr>
        <w:t>, although condition 20 ‘Number of Vehicles and Parking Arrangements’ controls the number and type of vehicle movements</w:t>
      </w:r>
      <w:r w:rsidR="00381A58">
        <w:rPr>
          <w:szCs w:val="22"/>
        </w:rPr>
        <w:t>.  The</w:t>
      </w:r>
      <w:r w:rsidR="007A210A">
        <w:rPr>
          <w:szCs w:val="22"/>
        </w:rPr>
        <w:t xml:space="preserve"> proposed</w:t>
      </w:r>
      <w:r w:rsidR="00381A58">
        <w:rPr>
          <w:szCs w:val="22"/>
        </w:rPr>
        <w:t xml:space="preserve"> increase in the hours of work for the processing building</w:t>
      </w:r>
      <w:r w:rsidR="004F1A6B">
        <w:rPr>
          <w:szCs w:val="22"/>
        </w:rPr>
        <w:t xml:space="preserve"> from 0700hrs to 2300hours to 24 hours (Monday to Saturday)</w:t>
      </w:r>
      <w:r w:rsidR="00381A58">
        <w:rPr>
          <w:szCs w:val="22"/>
        </w:rPr>
        <w:t xml:space="preserve"> is likely to increase the number of employe</w:t>
      </w:r>
      <w:r w:rsidR="004F1A6B">
        <w:rPr>
          <w:szCs w:val="22"/>
        </w:rPr>
        <w:t>e</w:t>
      </w:r>
      <w:r w:rsidR="00381A58">
        <w:rPr>
          <w:szCs w:val="22"/>
        </w:rPr>
        <w:t>s travelling up and down to the site within the minibus, but not necessarily any</w:t>
      </w:r>
      <w:r w:rsidR="00FD48E7">
        <w:rPr>
          <w:szCs w:val="22"/>
        </w:rPr>
        <w:t xml:space="preserve"> significant</w:t>
      </w:r>
      <w:r w:rsidR="00381A58">
        <w:rPr>
          <w:szCs w:val="22"/>
        </w:rPr>
        <w:t xml:space="preserve"> increase in the number of minibus runs</w:t>
      </w:r>
      <w:r w:rsidR="007A210A">
        <w:rPr>
          <w:szCs w:val="22"/>
        </w:rPr>
        <w:t>,</w:t>
      </w:r>
      <w:r w:rsidR="00A16574">
        <w:rPr>
          <w:szCs w:val="22"/>
        </w:rPr>
        <w:t xml:space="preserve"> given that there will be three</w:t>
      </w:r>
      <w:r w:rsidR="0038497E">
        <w:rPr>
          <w:szCs w:val="22"/>
        </w:rPr>
        <w:t xml:space="preserve"> 8-hour shifts</w:t>
      </w:r>
      <w:r w:rsidR="00381A58">
        <w:rPr>
          <w:szCs w:val="22"/>
        </w:rPr>
        <w:t xml:space="preserve">.  The </w:t>
      </w:r>
      <w:r w:rsidR="0038497E">
        <w:rPr>
          <w:szCs w:val="22"/>
        </w:rPr>
        <w:t xml:space="preserve">original </w:t>
      </w:r>
      <w:r w:rsidR="00381A58">
        <w:rPr>
          <w:szCs w:val="22"/>
        </w:rPr>
        <w:t xml:space="preserve">ES states that there would be </w:t>
      </w:r>
      <w:r w:rsidR="004F1A6B">
        <w:rPr>
          <w:szCs w:val="22"/>
        </w:rPr>
        <w:t>8 journeys to the mine during the operational phase, totalling 16 return journeys and this already covers the 24 hour working permitted underground.</w:t>
      </w:r>
      <w:r w:rsidR="00381A58">
        <w:rPr>
          <w:szCs w:val="22"/>
        </w:rPr>
        <w:t xml:space="preserve"> </w:t>
      </w:r>
    </w:p>
    <w:p w:rsidR="00CF3CBB" w:rsidRPr="00CF3CBB" w:rsidRDefault="00CF3CBB" w:rsidP="00CF3CBB">
      <w:pPr>
        <w:pStyle w:val="ListParagraph"/>
        <w:rPr>
          <w:szCs w:val="22"/>
        </w:rPr>
      </w:pPr>
    </w:p>
    <w:p w:rsidR="00CF3CBB" w:rsidRDefault="0038497E" w:rsidP="00CF3CBB">
      <w:pPr>
        <w:pStyle w:val="ListParagraph"/>
        <w:numPr>
          <w:ilvl w:val="1"/>
          <w:numId w:val="2"/>
        </w:numPr>
        <w:autoSpaceDE w:val="0"/>
        <w:autoSpaceDN w:val="0"/>
        <w:adjustRightInd w:val="0"/>
        <w:spacing w:line="276" w:lineRule="auto"/>
        <w:ind w:left="1134" w:hanging="567"/>
        <w:rPr>
          <w:szCs w:val="22"/>
        </w:rPr>
      </w:pPr>
      <w:r>
        <w:rPr>
          <w:szCs w:val="22"/>
        </w:rPr>
        <w:t>Whilst no additional lighting is proposed the changes to working hours would result in the length of time that lighting is required.  For example</w:t>
      </w:r>
      <w:r w:rsidR="007A210A">
        <w:rPr>
          <w:szCs w:val="22"/>
        </w:rPr>
        <w:t>,</w:t>
      </w:r>
      <w:r>
        <w:rPr>
          <w:szCs w:val="22"/>
        </w:rPr>
        <w:t xml:space="preserve"> the length of time that contractor’s compounds need to be lit, as these may have been closed down overnight whilst the processing plant was not in operation.  No alterations are proposed to the provision of security lighting at the site which shall be activated by sensor and restricted by timer.  </w:t>
      </w:r>
    </w:p>
    <w:p w:rsidR="004F1A6B" w:rsidRPr="004F1A6B" w:rsidRDefault="004F1A6B" w:rsidP="004F1A6B">
      <w:pPr>
        <w:pStyle w:val="ListParagraph"/>
        <w:rPr>
          <w:szCs w:val="22"/>
        </w:rPr>
      </w:pPr>
    </w:p>
    <w:p w:rsidR="00FF0F54" w:rsidRDefault="0038497E" w:rsidP="00CF3CBB">
      <w:pPr>
        <w:pStyle w:val="ListParagraph"/>
        <w:numPr>
          <w:ilvl w:val="1"/>
          <w:numId w:val="2"/>
        </w:numPr>
        <w:autoSpaceDE w:val="0"/>
        <w:autoSpaceDN w:val="0"/>
        <w:adjustRightInd w:val="0"/>
        <w:spacing w:line="276" w:lineRule="auto"/>
        <w:ind w:left="1134" w:hanging="567"/>
        <w:rPr>
          <w:szCs w:val="22"/>
        </w:rPr>
      </w:pPr>
      <w:r>
        <w:rPr>
          <w:szCs w:val="22"/>
        </w:rPr>
        <w:lastRenderedPageBreak/>
        <w:t xml:space="preserve">No lighting associated with extended hours would be visible from residential receptors.  </w:t>
      </w:r>
      <w:r w:rsidR="00FD48E7">
        <w:rPr>
          <w:szCs w:val="22"/>
        </w:rPr>
        <w:t>However t</w:t>
      </w:r>
      <w:r>
        <w:rPr>
          <w:szCs w:val="22"/>
        </w:rPr>
        <w:t>here would be some impact on recreational users – particularly during the construction phase in late summer evenings on those visitors undertaking the long walk in to the upper glen.  The closest approach to the mine site is al</w:t>
      </w:r>
      <w:r w:rsidR="00A16574">
        <w:rPr>
          <w:szCs w:val="22"/>
        </w:rPr>
        <w:t xml:space="preserve">so close to Cononish Farm where, as the ES addendum explains, </w:t>
      </w:r>
      <w:r>
        <w:rPr>
          <w:szCs w:val="22"/>
        </w:rPr>
        <w:t xml:space="preserve">there may </w:t>
      </w:r>
      <w:r w:rsidR="007A210A">
        <w:rPr>
          <w:szCs w:val="22"/>
        </w:rPr>
        <w:t xml:space="preserve">in any event </w:t>
      </w:r>
      <w:r>
        <w:rPr>
          <w:szCs w:val="22"/>
        </w:rPr>
        <w:t xml:space="preserve">be other lights, vehicles and signs of human activity which would reduce sensitivity over this area of track.  Users would also be aware of the presence of the mine and signage on the access track would inform visitors of its operation (see condition 40 in Appendix </w:t>
      </w:r>
      <w:r w:rsidR="00A35E3C">
        <w:rPr>
          <w:szCs w:val="22"/>
        </w:rPr>
        <w:t>1</w:t>
      </w:r>
      <w:r>
        <w:rPr>
          <w:szCs w:val="22"/>
        </w:rPr>
        <w:t xml:space="preserve">). </w:t>
      </w:r>
    </w:p>
    <w:p w:rsidR="00FF0F54" w:rsidRPr="00FF0F54" w:rsidRDefault="00FF0F54" w:rsidP="00FF0F54">
      <w:pPr>
        <w:pStyle w:val="ListParagraph"/>
        <w:rPr>
          <w:szCs w:val="22"/>
        </w:rPr>
      </w:pPr>
    </w:p>
    <w:p w:rsidR="004F1A6B" w:rsidRDefault="00FF0F54" w:rsidP="00CF3CBB">
      <w:pPr>
        <w:pStyle w:val="ListParagraph"/>
        <w:numPr>
          <w:ilvl w:val="1"/>
          <w:numId w:val="2"/>
        </w:numPr>
        <w:autoSpaceDE w:val="0"/>
        <w:autoSpaceDN w:val="0"/>
        <w:adjustRightInd w:val="0"/>
        <w:spacing w:line="276" w:lineRule="auto"/>
        <w:ind w:left="1134" w:hanging="567"/>
        <w:rPr>
          <w:szCs w:val="22"/>
        </w:rPr>
      </w:pPr>
      <w:r>
        <w:rPr>
          <w:szCs w:val="22"/>
        </w:rPr>
        <w:t xml:space="preserve">The impact of the development on Dark Skies was considered in the determination of the original consent (2011/0166/MIN).  As the proposal does not involve any additional light installations, and the increased use of lighting at night is minimal within the scale of that already approved, it is considered that the </w:t>
      </w:r>
      <w:r w:rsidR="007A210A">
        <w:rPr>
          <w:szCs w:val="22"/>
        </w:rPr>
        <w:t xml:space="preserve">proposed </w:t>
      </w:r>
      <w:r>
        <w:rPr>
          <w:szCs w:val="22"/>
        </w:rPr>
        <w:t xml:space="preserve">increase in working hours would </w:t>
      </w:r>
      <w:r w:rsidR="007A210A">
        <w:rPr>
          <w:szCs w:val="22"/>
        </w:rPr>
        <w:t>have negligible additional impact</w:t>
      </w:r>
      <w:r>
        <w:rPr>
          <w:szCs w:val="22"/>
        </w:rPr>
        <w:t xml:space="preserve"> on Dark Skies than that already consented.</w:t>
      </w:r>
    </w:p>
    <w:p w:rsidR="00FD48E7" w:rsidRPr="00CF3CBB" w:rsidRDefault="00FD48E7" w:rsidP="00FD48E7">
      <w:pPr>
        <w:pStyle w:val="ListParagraph"/>
        <w:autoSpaceDE w:val="0"/>
        <w:autoSpaceDN w:val="0"/>
        <w:adjustRightInd w:val="0"/>
        <w:spacing w:line="276" w:lineRule="auto"/>
        <w:ind w:left="1134"/>
        <w:rPr>
          <w:szCs w:val="22"/>
        </w:rPr>
      </w:pPr>
    </w:p>
    <w:p w:rsidR="004F549B" w:rsidRDefault="004F549B" w:rsidP="004F549B">
      <w:pPr>
        <w:pStyle w:val="ListParagraph"/>
        <w:rPr>
          <w:b/>
          <w:i/>
        </w:rPr>
      </w:pPr>
      <w:r w:rsidRPr="004F549B">
        <w:rPr>
          <w:b/>
          <w:i/>
        </w:rPr>
        <w:t>Impact on Landscape</w:t>
      </w:r>
    </w:p>
    <w:p w:rsidR="007725EE" w:rsidRPr="004F549B" w:rsidRDefault="007725EE" w:rsidP="004F549B">
      <w:pPr>
        <w:pStyle w:val="ListParagraph"/>
        <w:rPr>
          <w:b/>
          <w:i/>
        </w:rPr>
      </w:pPr>
    </w:p>
    <w:p w:rsidR="004F549B" w:rsidRDefault="00632212" w:rsidP="00BD76F9">
      <w:pPr>
        <w:pStyle w:val="ListParagraph"/>
        <w:numPr>
          <w:ilvl w:val="1"/>
          <w:numId w:val="2"/>
        </w:numPr>
        <w:spacing w:line="276" w:lineRule="auto"/>
        <w:ind w:left="1134" w:hanging="567"/>
        <w:rPr>
          <w:szCs w:val="22"/>
        </w:rPr>
      </w:pPr>
      <w:r>
        <w:rPr>
          <w:szCs w:val="22"/>
        </w:rPr>
        <w:t>The ES addendum includes a</w:t>
      </w:r>
      <w:r w:rsidR="00CD1866">
        <w:rPr>
          <w:szCs w:val="22"/>
        </w:rPr>
        <w:t xml:space="preserve"> section on </w:t>
      </w:r>
      <w:r>
        <w:rPr>
          <w:szCs w:val="22"/>
        </w:rPr>
        <w:t xml:space="preserve">Landscape and Visual Impact Assessment </w:t>
      </w:r>
      <w:r w:rsidR="00491D53">
        <w:rPr>
          <w:szCs w:val="22"/>
        </w:rPr>
        <w:t xml:space="preserve">(LVIA) </w:t>
      </w:r>
      <w:r>
        <w:rPr>
          <w:szCs w:val="22"/>
        </w:rPr>
        <w:t>section</w:t>
      </w:r>
      <w:r w:rsidR="00CD1866">
        <w:rPr>
          <w:szCs w:val="22"/>
        </w:rPr>
        <w:t xml:space="preserve">, which </w:t>
      </w:r>
      <w:r w:rsidR="00524FE3">
        <w:rPr>
          <w:szCs w:val="22"/>
        </w:rPr>
        <w:t>supplements</w:t>
      </w:r>
      <w:r w:rsidR="00CD1866">
        <w:rPr>
          <w:szCs w:val="22"/>
        </w:rPr>
        <w:t xml:space="preserve"> Chapter 6 of the original ES, specifically focussing on the potential impacts associated with extended hours of working for construction, decommissioning and restoration, and processing.  It finds that there would be a </w:t>
      </w:r>
      <w:r w:rsidR="00524FE3">
        <w:rPr>
          <w:szCs w:val="22"/>
        </w:rPr>
        <w:t>“</w:t>
      </w:r>
      <w:r w:rsidR="00CD1866" w:rsidRPr="00240D0C">
        <w:rPr>
          <w:i/>
          <w:szCs w:val="22"/>
        </w:rPr>
        <w:t>low level increase in perception of industrial influence</w:t>
      </w:r>
      <w:r w:rsidR="00524FE3">
        <w:rPr>
          <w:szCs w:val="22"/>
        </w:rPr>
        <w:t>”</w:t>
      </w:r>
      <w:r w:rsidR="00CD1866">
        <w:rPr>
          <w:szCs w:val="22"/>
        </w:rPr>
        <w:t xml:space="preserve">, </w:t>
      </w:r>
      <w:r w:rsidR="00524FE3">
        <w:rPr>
          <w:szCs w:val="22"/>
        </w:rPr>
        <w:t>that “</w:t>
      </w:r>
      <w:r w:rsidR="00171981" w:rsidRPr="00240D0C">
        <w:rPr>
          <w:i/>
          <w:szCs w:val="22"/>
        </w:rPr>
        <w:t>the effects on recreational users of the glen during the evening and/or early morning shall ... be limited</w:t>
      </w:r>
      <w:r w:rsidR="00524FE3">
        <w:rPr>
          <w:szCs w:val="22"/>
        </w:rPr>
        <w:t>”</w:t>
      </w:r>
      <w:r w:rsidR="00CD1866">
        <w:rPr>
          <w:szCs w:val="22"/>
        </w:rPr>
        <w:t xml:space="preserve"> and </w:t>
      </w:r>
      <w:r w:rsidR="00524FE3">
        <w:rPr>
          <w:szCs w:val="22"/>
        </w:rPr>
        <w:t>“</w:t>
      </w:r>
      <w:r w:rsidR="00171981" w:rsidRPr="00240D0C">
        <w:rPr>
          <w:i/>
          <w:szCs w:val="22"/>
        </w:rPr>
        <w:t xml:space="preserve">the effect of plant movement on site for these additional hours is likely to be experienced </w:t>
      </w:r>
      <w:r w:rsidR="00CD1866" w:rsidRPr="00240D0C">
        <w:rPr>
          <w:i/>
          <w:szCs w:val="22"/>
        </w:rPr>
        <w:t>by relatively few people</w:t>
      </w:r>
      <w:r w:rsidR="00171981">
        <w:rPr>
          <w:szCs w:val="22"/>
        </w:rPr>
        <w:t>”</w:t>
      </w:r>
      <w:r>
        <w:rPr>
          <w:szCs w:val="22"/>
        </w:rPr>
        <w:t>.</w:t>
      </w:r>
    </w:p>
    <w:p w:rsidR="004F549B" w:rsidRDefault="004F549B" w:rsidP="004F549B">
      <w:pPr>
        <w:pStyle w:val="ListParagraph"/>
        <w:spacing w:line="276" w:lineRule="auto"/>
        <w:ind w:left="1134"/>
        <w:rPr>
          <w:szCs w:val="22"/>
        </w:rPr>
      </w:pPr>
    </w:p>
    <w:p w:rsidR="004F549B" w:rsidRDefault="00491D53" w:rsidP="00BD76F9">
      <w:pPr>
        <w:pStyle w:val="ListParagraph"/>
        <w:numPr>
          <w:ilvl w:val="1"/>
          <w:numId w:val="2"/>
        </w:numPr>
        <w:spacing w:line="276" w:lineRule="auto"/>
        <w:ind w:left="1134" w:hanging="567"/>
        <w:rPr>
          <w:szCs w:val="22"/>
        </w:rPr>
      </w:pPr>
      <w:r>
        <w:rPr>
          <w:szCs w:val="22"/>
        </w:rPr>
        <w:t>The planning authority’s</w:t>
      </w:r>
      <w:r w:rsidR="00CD1866">
        <w:rPr>
          <w:szCs w:val="22"/>
        </w:rPr>
        <w:t xml:space="preserve"> </w:t>
      </w:r>
      <w:r>
        <w:rPr>
          <w:szCs w:val="22"/>
        </w:rPr>
        <w:t xml:space="preserve">assessment of the original LVIA found that in the short to medium term there would be significant impacts on the special landscape qualities within the glen, however over time these are reversible.   </w:t>
      </w:r>
      <w:r w:rsidR="00171981">
        <w:rPr>
          <w:szCs w:val="22"/>
        </w:rPr>
        <w:t>It is concluded that t</w:t>
      </w:r>
      <w:r>
        <w:rPr>
          <w:szCs w:val="22"/>
        </w:rPr>
        <w:t xml:space="preserve">he </w:t>
      </w:r>
      <w:r w:rsidR="00171981">
        <w:rPr>
          <w:szCs w:val="22"/>
        </w:rPr>
        <w:t xml:space="preserve">proposed </w:t>
      </w:r>
      <w:r>
        <w:rPr>
          <w:szCs w:val="22"/>
        </w:rPr>
        <w:t xml:space="preserve">extension of hours of working will not result in </w:t>
      </w:r>
      <w:r w:rsidR="00FF0F54">
        <w:rPr>
          <w:szCs w:val="22"/>
        </w:rPr>
        <w:t xml:space="preserve">any </w:t>
      </w:r>
      <w:r w:rsidR="00EE4260">
        <w:rPr>
          <w:szCs w:val="22"/>
        </w:rPr>
        <w:t>fu</w:t>
      </w:r>
      <w:r w:rsidR="00A52D88">
        <w:rPr>
          <w:szCs w:val="22"/>
        </w:rPr>
        <w:t>r</w:t>
      </w:r>
      <w:r w:rsidR="00EE4260">
        <w:rPr>
          <w:szCs w:val="22"/>
        </w:rPr>
        <w:t>ther</w:t>
      </w:r>
      <w:r>
        <w:rPr>
          <w:szCs w:val="22"/>
        </w:rPr>
        <w:t xml:space="preserve"> significant impacts.</w:t>
      </w:r>
    </w:p>
    <w:p w:rsidR="004F549B" w:rsidRPr="004F549B" w:rsidRDefault="004F549B" w:rsidP="004F549B">
      <w:pPr>
        <w:pStyle w:val="ListParagraph"/>
        <w:rPr>
          <w:szCs w:val="22"/>
        </w:rPr>
      </w:pPr>
    </w:p>
    <w:p w:rsidR="004F549B" w:rsidRDefault="004F549B" w:rsidP="004F549B">
      <w:pPr>
        <w:ind w:firstLine="720"/>
        <w:rPr>
          <w:b/>
          <w:i/>
        </w:rPr>
      </w:pPr>
      <w:r w:rsidRPr="004F549B">
        <w:rPr>
          <w:b/>
          <w:i/>
        </w:rPr>
        <w:t>Impact on Recreation and Access</w:t>
      </w:r>
    </w:p>
    <w:p w:rsidR="007725EE" w:rsidRPr="004F549B" w:rsidRDefault="007725EE" w:rsidP="004F549B">
      <w:pPr>
        <w:ind w:firstLine="720"/>
        <w:rPr>
          <w:b/>
          <w:i/>
        </w:rPr>
      </w:pPr>
    </w:p>
    <w:p w:rsidR="00EE4260" w:rsidRPr="00EE4260" w:rsidRDefault="00EE4260" w:rsidP="00EE4260">
      <w:pPr>
        <w:pStyle w:val="ListParagraph"/>
        <w:numPr>
          <w:ilvl w:val="1"/>
          <w:numId w:val="2"/>
        </w:numPr>
        <w:spacing w:line="276" w:lineRule="auto"/>
        <w:ind w:left="1134" w:hanging="567"/>
        <w:rPr>
          <w:szCs w:val="22"/>
        </w:rPr>
      </w:pPr>
      <w:r w:rsidRPr="00903FA4">
        <w:t xml:space="preserve">The ES </w:t>
      </w:r>
      <w:r w:rsidR="00E44127">
        <w:t xml:space="preserve">addendum </w:t>
      </w:r>
      <w:r w:rsidRPr="00903FA4">
        <w:t xml:space="preserve">acknowledges that the proposed change in working hours does have the potential to influence the perception of the landscape and its recreational value.  However, surface operations shall only be </w:t>
      </w:r>
      <w:r w:rsidR="00822026">
        <w:t>under</w:t>
      </w:r>
      <w:r w:rsidRPr="00903FA4">
        <w:t xml:space="preserve">taken in daylight conditions, and the degree of </w:t>
      </w:r>
      <w:r w:rsidR="00822026">
        <w:t>“</w:t>
      </w:r>
      <w:r w:rsidRPr="00903FA4">
        <w:t>industrial influence</w:t>
      </w:r>
      <w:r w:rsidR="00822026">
        <w:t>”</w:t>
      </w:r>
      <w:r w:rsidRPr="00903FA4">
        <w:t xml:space="preserve"> on the landscape is not significantly altered, with the effects remaining short to medium term and reversible.  </w:t>
      </w:r>
    </w:p>
    <w:p w:rsidR="00EE4260" w:rsidRPr="00EE4260" w:rsidRDefault="00EE4260" w:rsidP="00EE4260">
      <w:pPr>
        <w:pStyle w:val="ListParagraph"/>
        <w:spacing w:line="276" w:lineRule="auto"/>
        <w:ind w:left="1134"/>
        <w:rPr>
          <w:szCs w:val="22"/>
        </w:rPr>
      </w:pPr>
    </w:p>
    <w:p w:rsidR="00EE4260" w:rsidRPr="00EE4260" w:rsidRDefault="00EE4260" w:rsidP="00EE4260">
      <w:pPr>
        <w:pStyle w:val="ListParagraph"/>
        <w:numPr>
          <w:ilvl w:val="1"/>
          <w:numId w:val="2"/>
        </w:numPr>
        <w:spacing w:line="276" w:lineRule="auto"/>
        <w:ind w:left="1134" w:hanging="567"/>
        <w:rPr>
          <w:szCs w:val="22"/>
        </w:rPr>
      </w:pPr>
      <w:r w:rsidRPr="00903FA4">
        <w:t>It is acknowledged in the ES</w:t>
      </w:r>
      <w:r w:rsidR="00E44127">
        <w:t xml:space="preserve"> addendum</w:t>
      </w:r>
      <w:r w:rsidRPr="00903FA4">
        <w:t xml:space="preserve"> that visitors walking into the upper glen and surrounding peaks are likely to be affected by the extended construction hours, but it is likely that the expectation of the glen</w:t>
      </w:r>
      <w:r w:rsidR="00822026">
        <w:t xml:space="preserve"> experience</w:t>
      </w:r>
      <w:r w:rsidRPr="00903FA4">
        <w:t xml:space="preserve"> will include the presence of the mines.  The magnitude of impact as a result of extended construction and </w:t>
      </w:r>
      <w:r w:rsidR="00E44127">
        <w:lastRenderedPageBreak/>
        <w:t>d</w:t>
      </w:r>
      <w:r w:rsidRPr="00903FA4">
        <w:t xml:space="preserve">ecommissioning/restoration hours is assessed as low magnitude.  It is thought the effect of plant movement during additional hours is likely to be only experienced by </w:t>
      </w:r>
      <w:r w:rsidR="00822026">
        <w:t>limited</w:t>
      </w:r>
      <w:r w:rsidR="00822026" w:rsidRPr="00903FA4">
        <w:t xml:space="preserve"> </w:t>
      </w:r>
      <w:r w:rsidRPr="00903FA4">
        <w:t>numbers of people.  Impacts are short term, and there are no residual impacts for extended hours.</w:t>
      </w:r>
    </w:p>
    <w:p w:rsidR="00EE4260" w:rsidRDefault="00EE4260" w:rsidP="00EE4260">
      <w:pPr>
        <w:pStyle w:val="ListParagraph"/>
      </w:pPr>
    </w:p>
    <w:p w:rsidR="00EE4260" w:rsidRPr="00EE4260" w:rsidRDefault="00EE4260" w:rsidP="004F549B">
      <w:pPr>
        <w:pStyle w:val="ListParagraph"/>
        <w:numPr>
          <w:ilvl w:val="1"/>
          <w:numId w:val="2"/>
        </w:numPr>
        <w:spacing w:line="276" w:lineRule="auto"/>
        <w:ind w:left="1134" w:hanging="567"/>
        <w:rPr>
          <w:szCs w:val="22"/>
        </w:rPr>
      </w:pPr>
      <w:r w:rsidRPr="00903FA4">
        <w:t xml:space="preserve">The Impact Significance in the ES </w:t>
      </w:r>
      <w:r w:rsidR="00FB7F4D">
        <w:t xml:space="preserve">addendum </w:t>
      </w:r>
      <w:r w:rsidRPr="00903FA4">
        <w:t xml:space="preserve">states that </w:t>
      </w:r>
      <w:r w:rsidRPr="00822026">
        <w:rPr>
          <w:i/>
        </w:rPr>
        <w:t>‘the likely impact of extended hours is assessed as low, being of limited scale and affecting relatively few receptors.  Although the sensitivity of recreational visitors to areas with wild characteristics is generally high, the additional impact associated with the extended hours proposed is not considered to represent a significant impact’</w:t>
      </w:r>
      <w:r w:rsidRPr="00903FA4">
        <w:t>.</w:t>
      </w:r>
    </w:p>
    <w:p w:rsidR="00EE4260" w:rsidRDefault="00EE4260" w:rsidP="00EE4260">
      <w:pPr>
        <w:pStyle w:val="ListParagraph"/>
      </w:pPr>
    </w:p>
    <w:p w:rsidR="00EE4260" w:rsidRPr="00EE4260" w:rsidRDefault="00EE4260" w:rsidP="00EE4260">
      <w:pPr>
        <w:pStyle w:val="ListParagraph"/>
        <w:numPr>
          <w:ilvl w:val="1"/>
          <w:numId w:val="2"/>
        </w:numPr>
        <w:spacing w:line="276" w:lineRule="auto"/>
        <w:ind w:left="1134" w:hanging="567"/>
        <w:rPr>
          <w:szCs w:val="22"/>
        </w:rPr>
      </w:pPr>
      <w:r w:rsidRPr="00903FA4">
        <w:t xml:space="preserve">Recreational visitors are considered in the addendum to the 2011 noise assessment.  The report considers that during the construction phase, the noise criteria in place to safeguard residents at their homes would </w:t>
      </w:r>
      <w:r w:rsidR="00822026">
        <w:t xml:space="preserve">also </w:t>
      </w:r>
      <w:r w:rsidRPr="00903FA4">
        <w:t xml:space="preserve">ensure recreational users are not unduly disturbed.  Those wishing to camp in the glen are also considered.  </w:t>
      </w:r>
      <w:r w:rsidR="00822026">
        <w:t>However</w:t>
      </w:r>
      <w:r w:rsidRPr="00903FA4">
        <w:t xml:space="preserve"> the report </w:t>
      </w:r>
      <w:r w:rsidR="00822026">
        <w:t xml:space="preserve">takes the view </w:t>
      </w:r>
      <w:r w:rsidRPr="00903FA4">
        <w:t xml:space="preserve">that the appropriate and responsible choice of a camping location is not in proximity to the farm or mine site. The expectations of night time noise </w:t>
      </w:r>
      <w:r w:rsidR="00822026">
        <w:t xml:space="preserve">for those camping </w:t>
      </w:r>
      <w:r w:rsidRPr="00903FA4">
        <w:t>cannot be assessed on the same basis as residents in their home</w:t>
      </w:r>
      <w:r w:rsidR="00687A3F">
        <w:t>, for example weather conditions will significantly affect noise levels in a tent</w:t>
      </w:r>
      <w:r>
        <w:t>.</w:t>
      </w:r>
    </w:p>
    <w:p w:rsidR="00EE4260" w:rsidRDefault="00EE4260" w:rsidP="00EE4260">
      <w:pPr>
        <w:pStyle w:val="ListParagraph"/>
      </w:pPr>
    </w:p>
    <w:p w:rsidR="00EE4260" w:rsidRPr="00EE4260" w:rsidRDefault="00687A3F" w:rsidP="00EE4260">
      <w:pPr>
        <w:pStyle w:val="ListParagraph"/>
        <w:numPr>
          <w:ilvl w:val="1"/>
          <w:numId w:val="2"/>
        </w:numPr>
        <w:spacing w:line="276" w:lineRule="auto"/>
        <w:ind w:left="1134" w:hanging="567"/>
        <w:rPr>
          <w:szCs w:val="22"/>
        </w:rPr>
      </w:pPr>
      <w:r>
        <w:t xml:space="preserve">In </w:t>
      </w:r>
      <w:r w:rsidR="00483993">
        <w:t>conclusion</w:t>
      </w:r>
      <w:r>
        <w:t xml:space="preserve"> t</w:t>
      </w:r>
      <w:r w:rsidR="00EE4260" w:rsidRPr="00903FA4">
        <w:t>he proposed extended working hours with</w:t>
      </w:r>
      <w:r w:rsidR="00EE4260">
        <w:t xml:space="preserve">in this application </w:t>
      </w:r>
      <w:r>
        <w:t xml:space="preserve">have the potential to </w:t>
      </w:r>
      <w:r w:rsidR="00EE4260">
        <w:t>increase impacts on</w:t>
      </w:r>
      <w:r w:rsidR="00EE4260" w:rsidRPr="00903FA4">
        <w:t xml:space="preserve"> recreational users of the glen </w:t>
      </w:r>
      <w:r>
        <w:t xml:space="preserve">in terms of lighting and noise.  </w:t>
      </w:r>
      <w:r w:rsidR="00EE4260">
        <w:t xml:space="preserve">  However, </w:t>
      </w:r>
      <w:r w:rsidR="00FB7F4D">
        <w:t>there</w:t>
      </w:r>
      <w:r w:rsidR="00EE4260">
        <w:t xml:space="preserve"> will not be any additional lighting associated with the proposals, and security lighting will be activated by a sensor.  In relation to noise, </w:t>
      </w:r>
      <w:r w:rsidR="00A14FD7">
        <w:t xml:space="preserve">the proposed mitigation measures within the Noise Report, and required by condition (amendment to condition 45 – see section </w:t>
      </w:r>
      <w:r w:rsidR="00A14FD7" w:rsidRPr="00E971AF">
        <w:t>7.7</w:t>
      </w:r>
      <w:r w:rsidR="00A14FD7">
        <w:t xml:space="preserve"> above) </w:t>
      </w:r>
      <w:r w:rsidR="00EE4260">
        <w:t xml:space="preserve">should </w:t>
      </w:r>
      <w:r>
        <w:t xml:space="preserve">minimise </w:t>
      </w:r>
      <w:r w:rsidR="00EE4260">
        <w:t xml:space="preserve">additional adverse impacts </w:t>
      </w:r>
      <w:r>
        <w:t>upon</w:t>
      </w:r>
      <w:r w:rsidR="00EE4260">
        <w:t xml:space="preserve"> visitors to the glen during these proposed extended hours.  In summary in relation to Recreation and Access, the proposed extended working hours should not cause further </w:t>
      </w:r>
      <w:r w:rsidR="00EE4260" w:rsidRPr="00746004">
        <w:t>significant impacts</w:t>
      </w:r>
      <w:r w:rsidR="00EE4260">
        <w:t xml:space="preserve"> on recreational users</w:t>
      </w:r>
      <w:r w:rsidR="00EE4260" w:rsidRPr="00746004">
        <w:t>.</w:t>
      </w:r>
    </w:p>
    <w:p w:rsidR="00EE4260" w:rsidRPr="00EE4260" w:rsidRDefault="00EE4260" w:rsidP="00EE4260">
      <w:pPr>
        <w:pStyle w:val="ListParagraph"/>
        <w:spacing w:line="276" w:lineRule="auto"/>
        <w:ind w:left="1134"/>
        <w:rPr>
          <w:szCs w:val="22"/>
        </w:rPr>
      </w:pPr>
    </w:p>
    <w:p w:rsidR="004F549B" w:rsidRDefault="004F549B" w:rsidP="004F549B">
      <w:pPr>
        <w:ind w:firstLine="720"/>
        <w:rPr>
          <w:b/>
          <w:i/>
        </w:rPr>
      </w:pPr>
      <w:r w:rsidRPr="004F549B">
        <w:rPr>
          <w:b/>
          <w:i/>
        </w:rPr>
        <w:t>Other impacts</w:t>
      </w:r>
    </w:p>
    <w:p w:rsidR="007725EE" w:rsidRPr="004F549B" w:rsidRDefault="007725EE" w:rsidP="004F549B">
      <w:pPr>
        <w:ind w:firstLine="720"/>
        <w:rPr>
          <w:b/>
          <w:i/>
        </w:rPr>
      </w:pPr>
    </w:p>
    <w:p w:rsidR="00A14FD7" w:rsidRDefault="00A14FD7" w:rsidP="00A52D88">
      <w:pPr>
        <w:pStyle w:val="ListParagraph"/>
        <w:numPr>
          <w:ilvl w:val="1"/>
          <w:numId w:val="2"/>
        </w:numPr>
        <w:spacing w:line="276" w:lineRule="auto"/>
        <w:ind w:left="1134" w:hanging="567"/>
        <w:rPr>
          <w:szCs w:val="22"/>
        </w:rPr>
      </w:pPr>
      <w:r>
        <w:rPr>
          <w:szCs w:val="22"/>
        </w:rPr>
        <w:t xml:space="preserve">Consultation responses from WOSAS, </w:t>
      </w:r>
      <w:r w:rsidR="005F0B31">
        <w:rPr>
          <w:szCs w:val="22"/>
        </w:rPr>
        <w:t xml:space="preserve">SEPA </w:t>
      </w:r>
      <w:r>
        <w:rPr>
          <w:szCs w:val="22"/>
        </w:rPr>
        <w:t xml:space="preserve">and </w:t>
      </w:r>
      <w:r w:rsidR="005F0B31">
        <w:rPr>
          <w:szCs w:val="22"/>
        </w:rPr>
        <w:t xml:space="preserve">SNH </w:t>
      </w:r>
      <w:r>
        <w:rPr>
          <w:szCs w:val="22"/>
        </w:rPr>
        <w:t xml:space="preserve">have confirmed that there would be no </w:t>
      </w:r>
      <w:r w:rsidR="00A442BC">
        <w:rPr>
          <w:szCs w:val="22"/>
        </w:rPr>
        <w:t>further</w:t>
      </w:r>
      <w:r w:rsidR="00C14863">
        <w:rPr>
          <w:szCs w:val="22"/>
        </w:rPr>
        <w:t xml:space="preserve"> </w:t>
      </w:r>
      <w:r>
        <w:rPr>
          <w:szCs w:val="22"/>
        </w:rPr>
        <w:t>impacts on archaeology</w:t>
      </w:r>
      <w:r w:rsidR="005F0B31">
        <w:rPr>
          <w:szCs w:val="22"/>
        </w:rPr>
        <w:t>, the water environment</w:t>
      </w:r>
      <w:r>
        <w:rPr>
          <w:szCs w:val="22"/>
        </w:rPr>
        <w:t xml:space="preserve"> or the natural heritage from the proposed </w:t>
      </w:r>
      <w:r w:rsidR="00A442BC">
        <w:rPr>
          <w:szCs w:val="22"/>
        </w:rPr>
        <w:t xml:space="preserve">working hour </w:t>
      </w:r>
      <w:r>
        <w:rPr>
          <w:szCs w:val="22"/>
        </w:rPr>
        <w:t xml:space="preserve">changes.  </w:t>
      </w:r>
    </w:p>
    <w:p w:rsidR="00A14FD7" w:rsidRDefault="00A14FD7" w:rsidP="00A14FD7">
      <w:pPr>
        <w:pStyle w:val="ListParagraph"/>
        <w:spacing w:line="276" w:lineRule="auto"/>
        <w:ind w:left="1134"/>
        <w:rPr>
          <w:szCs w:val="22"/>
        </w:rPr>
      </w:pPr>
    </w:p>
    <w:p w:rsidR="00A52D88" w:rsidRDefault="00A52D88" w:rsidP="00A52D88">
      <w:pPr>
        <w:pStyle w:val="ListParagraph"/>
        <w:numPr>
          <w:ilvl w:val="1"/>
          <w:numId w:val="2"/>
        </w:numPr>
        <w:spacing w:line="276" w:lineRule="auto"/>
        <w:ind w:left="1134" w:hanging="567"/>
        <w:rPr>
          <w:szCs w:val="22"/>
        </w:rPr>
      </w:pPr>
      <w:r>
        <w:rPr>
          <w:szCs w:val="22"/>
        </w:rPr>
        <w:t xml:space="preserve">Other impacts to be considered </w:t>
      </w:r>
      <w:r w:rsidR="00394B88">
        <w:rPr>
          <w:szCs w:val="22"/>
        </w:rPr>
        <w:t>include</w:t>
      </w:r>
      <w:r>
        <w:rPr>
          <w:szCs w:val="22"/>
        </w:rPr>
        <w:t xml:space="preserve"> transport arrangements </w:t>
      </w:r>
      <w:r w:rsidR="00394B88">
        <w:rPr>
          <w:szCs w:val="22"/>
        </w:rPr>
        <w:t xml:space="preserve">consequential to </w:t>
      </w:r>
      <w:r>
        <w:rPr>
          <w:szCs w:val="22"/>
        </w:rPr>
        <w:t xml:space="preserve">the </w:t>
      </w:r>
      <w:r w:rsidR="00394B88">
        <w:rPr>
          <w:szCs w:val="22"/>
        </w:rPr>
        <w:t xml:space="preserve">proposed increase in </w:t>
      </w:r>
      <w:r>
        <w:rPr>
          <w:szCs w:val="22"/>
        </w:rPr>
        <w:t>night-time working.  The original ES clearly sets out the number and type of vehicles to be used in the construction and operational phases, and this is required to be adhered to by condition 20 ‘Numbers of Vehicles and Parking Arrangements’.  It is not considered that the change to 24</w:t>
      </w:r>
      <w:r w:rsidR="00E971AF">
        <w:rPr>
          <w:szCs w:val="22"/>
        </w:rPr>
        <w:t xml:space="preserve"> </w:t>
      </w:r>
      <w:r>
        <w:rPr>
          <w:szCs w:val="22"/>
        </w:rPr>
        <w:t xml:space="preserve">hour working (Mondays to Saturdays) within the processing building will have a </w:t>
      </w:r>
      <w:r w:rsidR="00A321AA">
        <w:rPr>
          <w:szCs w:val="22"/>
        </w:rPr>
        <w:t>material</w:t>
      </w:r>
      <w:r>
        <w:rPr>
          <w:szCs w:val="22"/>
        </w:rPr>
        <w:t xml:space="preserve"> impact in the volume of </w:t>
      </w:r>
      <w:r>
        <w:rPr>
          <w:szCs w:val="22"/>
        </w:rPr>
        <w:lastRenderedPageBreak/>
        <w:t xml:space="preserve">traffic up and down the glen, although the minibus may require to do </w:t>
      </w:r>
      <w:r w:rsidR="00394B88">
        <w:rPr>
          <w:szCs w:val="22"/>
        </w:rPr>
        <w:t xml:space="preserve">additional </w:t>
      </w:r>
      <w:r>
        <w:rPr>
          <w:szCs w:val="22"/>
        </w:rPr>
        <w:t xml:space="preserve">journeys or have more passengers.  It is not considered </w:t>
      </w:r>
      <w:r w:rsidR="00A14FD7">
        <w:rPr>
          <w:szCs w:val="22"/>
        </w:rPr>
        <w:t>necessary to</w:t>
      </w:r>
      <w:r>
        <w:rPr>
          <w:szCs w:val="22"/>
        </w:rPr>
        <w:t xml:space="preserve"> </w:t>
      </w:r>
      <w:r w:rsidR="00A14FD7">
        <w:rPr>
          <w:szCs w:val="22"/>
        </w:rPr>
        <w:t>make any changes</w:t>
      </w:r>
      <w:r>
        <w:rPr>
          <w:szCs w:val="22"/>
        </w:rPr>
        <w:t xml:space="preserve"> to condition 20 as this allows for small amendments to the numbers of vehicles, provided they are agreed in writing within the Planning Authority.</w:t>
      </w:r>
    </w:p>
    <w:p w:rsidR="00A52D88" w:rsidRDefault="00A52D88" w:rsidP="00A52D88">
      <w:pPr>
        <w:pStyle w:val="ListParagraph"/>
        <w:spacing w:line="276" w:lineRule="auto"/>
        <w:ind w:left="1134"/>
        <w:rPr>
          <w:szCs w:val="22"/>
        </w:rPr>
      </w:pPr>
    </w:p>
    <w:p w:rsidR="00A52D88" w:rsidRPr="00A52D88" w:rsidRDefault="00A52D88" w:rsidP="00A52D88">
      <w:pPr>
        <w:pStyle w:val="ListParagraph"/>
        <w:numPr>
          <w:ilvl w:val="1"/>
          <w:numId w:val="2"/>
        </w:numPr>
        <w:spacing w:line="276" w:lineRule="auto"/>
        <w:ind w:left="1134" w:hanging="567"/>
        <w:rPr>
          <w:szCs w:val="22"/>
        </w:rPr>
      </w:pPr>
      <w:r w:rsidRPr="00A52D88">
        <w:rPr>
          <w:szCs w:val="22"/>
        </w:rPr>
        <w:t>The consul</w:t>
      </w:r>
      <w:r>
        <w:rPr>
          <w:szCs w:val="22"/>
        </w:rPr>
        <w:t>t</w:t>
      </w:r>
      <w:r w:rsidRPr="00A52D88">
        <w:rPr>
          <w:szCs w:val="22"/>
        </w:rPr>
        <w:t xml:space="preserve">ation response from Transport Scotland states </w:t>
      </w:r>
      <w:r>
        <w:t xml:space="preserve">that the proposed variation would </w:t>
      </w:r>
      <w:r w:rsidR="00394B88">
        <w:t>“</w:t>
      </w:r>
      <w:r w:rsidRPr="00394B88">
        <w:rPr>
          <w:i/>
        </w:rPr>
        <w:t>take the generated trips even further outside the network peak periods and no new trips would be generated</w:t>
      </w:r>
      <w:r w:rsidR="00394B88">
        <w:t>”</w:t>
      </w:r>
      <w:r>
        <w:t xml:space="preserve">.  Transport Scotland is satisfied that this proposed variation to working hours will have a negligible impact on the trunk road network in terms of traffic and associated environmental effects.  </w:t>
      </w:r>
    </w:p>
    <w:p w:rsidR="00F535D2" w:rsidRDefault="00F535D2" w:rsidP="00F535D2">
      <w:pPr>
        <w:pStyle w:val="ListParagraph"/>
        <w:spacing w:line="276" w:lineRule="auto"/>
        <w:ind w:left="1134"/>
        <w:rPr>
          <w:szCs w:val="22"/>
        </w:rPr>
      </w:pPr>
    </w:p>
    <w:p w:rsidR="00C625C8" w:rsidRDefault="00254325" w:rsidP="00236CA6">
      <w:pPr>
        <w:spacing w:line="276" w:lineRule="auto"/>
        <w:ind w:firstLine="709"/>
        <w:rPr>
          <w:b/>
          <w:i/>
          <w:szCs w:val="22"/>
        </w:rPr>
      </w:pPr>
      <w:r w:rsidRPr="00254325">
        <w:rPr>
          <w:b/>
          <w:i/>
        </w:rPr>
        <w:t>Implications of the proposed change upon any other existing conditions</w:t>
      </w:r>
    </w:p>
    <w:p w:rsidR="007725EE" w:rsidRPr="00236CA6" w:rsidRDefault="007725EE" w:rsidP="00236CA6">
      <w:pPr>
        <w:spacing w:line="276" w:lineRule="auto"/>
        <w:ind w:firstLine="709"/>
        <w:rPr>
          <w:b/>
          <w:i/>
          <w:szCs w:val="22"/>
        </w:rPr>
      </w:pPr>
    </w:p>
    <w:p w:rsidR="00003E6B" w:rsidRDefault="00B27841" w:rsidP="00003E6B">
      <w:pPr>
        <w:pStyle w:val="ListParagraph"/>
        <w:numPr>
          <w:ilvl w:val="1"/>
          <w:numId w:val="2"/>
        </w:numPr>
        <w:spacing w:line="276" w:lineRule="auto"/>
        <w:ind w:left="1134" w:hanging="567"/>
        <w:rPr>
          <w:szCs w:val="22"/>
        </w:rPr>
      </w:pPr>
      <w:r>
        <w:rPr>
          <w:szCs w:val="22"/>
        </w:rPr>
        <w:t>Planning legislation provides that a</w:t>
      </w:r>
      <w:r w:rsidR="002273BE">
        <w:rPr>
          <w:szCs w:val="22"/>
        </w:rPr>
        <w:t xml:space="preserve"> Section 42 application</w:t>
      </w:r>
      <w:r w:rsidR="002273BE" w:rsidRPr="009C5C13">
        <w:rPr>
          <w:szCs w:val="22"/>
        </w:rPr>
        <w:t xml:space="preserve"> is an application for a fresh permission and is not an application to vary the original permission.  If granted, the section 42 application would have the effect of renewing the time period for commencement of development (an additional 3 years) and the decision notice should restate all the original conditions, with condition 13 amended</w:t>
      </w:r>
      <w:r w:rsidR="002273BE">
        <w:rPr>
          <w:szCs w:val="22"/>
        </w:rPr>
        <w:t xml:space="preserve"> as required</w:t>
      </w:r>
      <w:r w:rsidR="002273BE" w:rsidRPr="009C5C13">
        <w:rPr>
          <w:szCs w:val="22"/>
        </w:rPr>
        <w:t xml:space="preserve">.  </w:t>
      </w:r>
      <w:r w:rsidR="00003E6B">
        <w:rPr>
          <w:szCs w:val="22"/>
        </w:rPr>
        <w:t>However</w:t>
      </w:r>
      <w:r>
        <w:rPr>
          <w:szCs w:val="22"/>
        </w:rPr>
        <w:t>,</w:t>
      </w:r>
      <w:r w:rsidR="00003E6B">
        <w:rPr>
          <w:szCs w:val="22"/>
        </w:rPr>
        <w:t xml:space="preserve"> as noted above</w:t>
      </w:r>
      <w:r>
        <w:rPr>
          <w:szCs w:val="22"/>
        </w:rPr>
        <w:t>,</w:t>
      </w:r>
      <w:r w:rsidR="00003E6B">
        <w:rPr>
          <w:szCs w:val="22"/>
        </w:rPr>
        <w:t xml:space="preserve"> there are some further conditions related to the changes in working hours proposed in condition 13</w:t>
      </w:r>
      <w:r w:rsidR="00A14FD7">
        <w:rPr>
          <w:szCs w:val="22"/>
        </w:rPr>
        <w:t>, as well as consequential changes required due to the new consent period,</w:t>
      </w:r>
      <w:r w:rsidR="00003E6B">
        <w:rPr>
          <w:szCs w:val="22"/>
        </w:rPr>
        <w:t xml:space="preserve"> and these should be considered further:</w:t>
      </w:r>
    </w:p>
    <w:p w:rsidR="00687D3B" w:rsidRDefault="00687D3B" w:rsidP="00687D3B">
      <w:pPr>
        <w:pStyle w:val="ListParagraph"/>
        <w:spacing w:line="276" w:lineRule="auto"/>
        <w:ind w:left="1134"/>
        <w:rPr>
          <w:szCs w:val="22"/>
        </w:rPr>
      </w:pPr>
    </w:p>
    <w:p w:rsidR="00545749" w:rsidRPr="00687D3B" w:rsidRDefault="00003E6B" w:rsidP="00003E6B">
      <w:pPr>
        <w:pStyle w:val="ListParagraph"/>
        <w:numPr>
          <w:ilvl w:val="1"/>
          <w:numId w:val="2"/>
        </w:numPr>
        <w:spacing w:line="276" w:lineRule="auto"/>
        <w:ind w:left="1134" w:hanging="567"/>
        <w:rPr>
          <w:szCs w:val="22"/>
        </w:rPr>
      </w:pPr>
      <w:r w:rsidRPr="00687D3B">
        <w:rPr>
          <w:i/>
          <w:szCs w:val="22"/>
        </w:rPr>
        <w:t>Condition 20 ‘</w:t>
      </w:r>
      <w:r w:rsidRPr="00687D3B">
        <w:rPr>
          <w:bCs/>
          <w:i/>
          <w:szCs w:val="22"/>
        </w:rPr>
        <w:t>Numbers of Vehicles and Parking Arrangements’</w:t>
      </w:r>
      <w:r w:rsidR="00687D3B" w:rsidRPr="00687D3B">
        <w:rPr>
          <w:bCs/>
          <w:i/>
          <w:szCs w:val="22"/>
        </w:rPr>
        <w:t>.</w:t>
      </w:r>
      <w:r w:rsidR="00687D3B">
        <w:rPr>
          <w:bCs/>
          <w:szCs w:val="22"/>
        </w:rPr>
        <w:t xml:space="preserve">  As stated above</w:t>
      </w:r>
      <w:r w:rsidR="00B27841">
        <w:rPr>
          <w:bCs/>
          <w:szCs w:val="22"/>
        </w:rPr>
        <w:t>,</w:t>
      </w:r>
      <w:r w:rsidR="00687D3B" w:rsidRPr="00687D3B">
        <w:rPr>
          <w:szCs w:val="22"/>
        </w:rPr>
        <w:t xml:space="preserve"> </w:t>
      </w:r>
      <w:r w:rsidR="00687D3B">
        <w:rPr>
          <w:szCs w:val="22"/>
        </w:rPr>
        <w:t>it is not considered that there should be any change to condition 20 as this allows for small amendments to the numbers of vehicles, provided they are agreed in writing within the Planning Authority</w:t>
      </w:r>
      <w:r w:rsidR="00687D3B">
        <w:rPr>
          <w:bCs/>
          <w:szCs w:val="22"/>
        </w:rPr>
        <w:t>.</w:t>
      </w:r>
    </w:p>
    <w:p w:rsidR="00687D3B" w:rsidRPr="001913E5" w:rsidRDefault="00687D3B" w:rsidP="00687D3B">
      <w:pPr>
        <w:pStyle w:val="ListParagraph"/>
        <w:spacing w:line="276" w:lineRule="auto"/>
        <w:ind w:left="1134"/>
        <w:rPr>
          <w:szCs w:val="22"/>
        </w:rPr>
      </w:pPr>
    </w:p>
    <w:p w:rsidR="00545749" w:rsidRDefault="00545749" w:rsidP="00545749">
      <w:pPr>
        <w:pStyle w:val="ListParagraph"/>
        <w:numPr>
          <w:ilvl w:val="1"/>
          <w:numId w:val="2"/>
        </w:numPr>
        <w:spacing w:line="276" w:lineRule="auto"/>
        <w:ind w:left="1134" w:hanging="567"/>
        <w:rPr>
          <w:szCs w:val="22"/>
        </w:rPr>
      </w:pPr>
      <w:r w:rsidRPr="00A66BD2">
        <w:rPr>
          <w:i/>
          <w:szCs w:val="22"/>
        </w:rPr>
        <w:t xml:space="preserve">Condition </w:t>
      </w:r>
      <w:r w:rsidR="00003E6B" w:rsidRPr="00A66BD2">
        <w:rPr>
          <w:i/>
          <w:szCs w:val="22"/>
        </w:rPr>
        <w:t>45 ‘Noise Limit’</w:t>
      </w:r>
      <w:r w:rsidR="00687D3B">
        <w:rPr>
          <w:szCs w:val="22"/>
        </w:rPr>
        <w:t>.  This condition should be amended to refer to the additional noise mitigation measures set out in the ES Addendum as well as in the original ES.</w:t>
      </w:r>
    </w:p>
    <w:p w:rsidR="00687D3B" w:rsidRPr="00687D3B" w:rsidRDefault="00687D3B" w:rsidP="00687D3B">
      <w:pPr>
        <w:spacing w:line="276" w:lineRule="auto"/>
        <w:rPr>
          <w:szCs w:val="22"/>
        </w:rPr>
      </w:pPr>
    </w:p>
    <w:p w:rsidR="00003E6B" w:rsidRDefault="00545749" w:rsidP="00545749">
      <w:pPr>
        <w:pStyle w:val="ListParagraph"/>
        <w:numPr>
          <w:ilvl w:val="1"/>
          <w:numId w:val="2"/>
        </w:numPr>
        <w:spacing w:line="276" w:lineRule="auto"/>
        <w:ind w:left="1134" w:hanging="567"/>
        <w:rPr>
          <w:szCs w:val="22"/>
        </w:rPr>
      </w:pPr>
      <w:r w:rsidRPr="00A66BD2">
        <w:rPr>
          <w:i/>
          <w:szCs w:val="22"/>
        </w:rPr>
        <w:t xml:space="preserve">Condition </w:t>
      </w:r>
      <w:r w:rsidR="00003E6B" w:rsidRPr="00A66BD2">
        <w:rPr>
          <w:i/>
          <w:szCs w:val="22"/>
        </w:rPr>
        <w:t>46 ‘Noise Monitoring Scheme’</w:t>
      </w:r>
      <w:r w:rsidR="00687D3B">
        <w:rPr>
          <w:szCs w:val="22"/>
        </w:rPr>
        <w:t xml:space="preserve">.  The response from </w:t>
      </w:r>
      <w:r w:rsidR="00B27841">
        <w:rPr>
          <w:szCs w:val="22"/>
        </w:rPr>
        <w:t xml:space="preserve">Stirling Council </w:t>
      </w:r>
      <w:r w:rsidR="00687D3B">
        <w:rPr>
          <w:szCs w:val="22"/>
        </w:rPr>
        <w:t>Environmental Health notes that monitoring of the scheme is</w:t>
      </w:r>
      <w:r w:rsidR="00687D3B" w:rsidRPr="00687D3B">
        <w:rPr>
          <w:szCs w:val="22"/>
          <w:lang w:eastAsia="en-GB"/>
        </w:rPr>
        <w:t xml:space="preserve"> </w:t>
      </w:r>
      <w:r w:rsidR="00687D3B" w:rsidRPr="00CB4524">
        <w:rPr>
          <w:szCs w:val="22"/>
          <w:lang w:eastAsia="en-GB"/>
        </w:rPr>
        <w:t>essential to verify the accuracy of the predictions and, if necessary, guide operational management.</w:t>
      </w:r>
      <w:r w:rsidR="00687D3B">
        <w:rPr>
          <w:szCs w:val="22"/>
          <w:lang w:eastAsia="en-GB"/>
        </w:rPr>
        <w:t xml:space="preserve">  Condition 46 already sets out the requirements for a noise monitoring scheme to be submitted to the Planning Authority and no changes are necessary.</w:t>
      </w:r>
    </w:p>
    <w:p w:rsidR="00DD0050" w:rsidRPr="00DD0050" w:rsidRDefault="00DD0050" w:rsidP="00DD0050">
      <w:pPr>
        <w:pStyle w:val="ListParagraph"/>
        <w:rPr>
          <w:szCs w:val="22"/>
        </w:rPr>
      </w:pPr>
    </w:p>
    <w:p w:rsidR="00DD0050" w:rsidRDefault="00DD0050" w:rsidP="00545749">
      <w:pPr>
        <w:pStyle w:val="ListParagraph"/>
        <w:numPr>
          <w:ilvl w:val="1"/>
          <w:numId w:val="2"/>
        </w:numPr>
        <w:spacing w:line="276" w:lineRule="auto"/>
        <w:ind w:left="1134" w:hanging="567"/>
        <w:rPr>
          <w:szCs w:val="22"/>
        </w:rPr>
      </w:pPr>
      <w:r w:rsidRPr="00DD0050">
        <w:rPr>
          <w:i/>
          <w:szCs w:val="22"/>
        </w:rPr>
        <w:t>Condition 30 ‘Otter Survey’</w:t>
      </w:r>
      <w:r>
        <w:rPr>
          <w:szCs w:val="22"/>
        </w:rPr>
        <w:t>.  This condition is not related to the proposed changes to condition 13, however the section 42 permission</w:t>
      </w:r>
      <w:r w:rsidR="00A14FD7">
        <w:rPr>
          <w:szCs w:val="22"/>
        </w:rPr>
        <w:t xml:space="preserve">, if granted, would provide </w:t>
      </w:r>
      <w:r>
        <w:rPr>
          <w:szCs w:val="22"/>
        </w:rPr>
        <w:t>a new permission for a further three years and this condition states “</w:t>
      </w:r>
      <w:r w:rsidRPr="00A14FD7">
        <w:rPr>
          <w:i/>
          <w:szCs w:val="22"/>
        </w:rPr>
        <w:t>If there is more than one year from the date of this decision notice and the date of commencement of development, then pre-construction surveys to reassess the presence and distribution of otters shall be carried out prior to development commencing on site. ...”</w:t>
      </w:r>
      <w:r>
        <w:rPr>
          <w:szCs w:val="22"/>
        </w:rPr>
        <w:t xml:space="preserve">  More than </w:t>
      </w:r>
      <w:r>
        <w:rPr>
          <w:szCs w:val="22"/>
        </w:rPr>
        <w:lastRenderedPageBreak/>
        <w:t xml:space="preserve">one year has elapsed since the date of the original decision notice, therefore this condition needs to be re-worded to require the </w:t>
      </w:r>
      <w:r w:rsidR="00A14FD7">
        <w:rPr>
          <w:szCs w:val="22"/>
        </w:rPr>
        <w:t>pre-construction</w:t>
      </w:r>
      <w:r>
        <w:rPr>
          <w:szCs w:val="22"/>
        </w:rPr>
        <w:t xml:space="preserve"> otter survey work</w:t>
      </w:r>
      <w:r w:rsidR="006E3B57">
        <w:rPr>
          <w:szCs w:val="22"/>
        </w:rPr>
        <w:t xml:space="preserve"> to be carried out </w:t>
      </w:r>
      <w:r w:rsidR="00C52FAB">
        <w:rPr>
          <w:szCs w:val="22"/>
        </w:rPr>
        <w:t xml:space="preserve">within the 12 month period prior to commencement of works on site in order to comply with </w:t>
      </w:r>
      <w:r w:rsidR="00B27841">
        <w:rPr>
          <w:szCs w:val="22"/>
        </w:rPr>
        <w:t xml:space="preserve">environmental </w:t>
      </w:r>
      <w:r w:rsidR="006E3B57">
        <w:rPr>
          <w:szCs w:val="22"/>
        </w:rPr>
        <w:t>legislation.</w:t>
      </w:r>
    </w:p>
    <w:p w:rsidR="00DD0050" w:rsidRPr="00DD0050" w:rsidRDefault="00DD0050" w:rsidP="00DD0050">
      <w:pPr>
        <w:pStyle w:val="ListParagraph"/>
        <w:rPr>
          <w:szCs w:val="22"/>
        </w:rPr>
      </w:pPr>
    </w:p>
    <w:p w:rsidR="00DD0050" w:rsidRDefault="00DD0050" w:rsidP="00545749">
      <w:pPr>
        <w:pStyle w:val="ListParagraph"/>
        <w:numPr>
          <w:ilvl w:val="1"/>
          <w:numId w:val="2"/>
        </w:numPr>
        <w:spacing w:line="276" w:lineRule="auto"/>
        <w:ind w:left="1134" w:hanging="567"/>
        <w:rPr>
          <w:szCs w:val="22"/>
        </w:rPr>
      </w:pPr>
      <w:r w:rsidRPr="00764771">
        <w:rPr>
          <w:i/>
          <w:szCs w:val="22"/>
        </w:rPr>
        <w:t>Condition 49 ‘External Lighting’</w:t>
      </w:r>
      <w:r>
        <w:rPr>
          <w:szCs w:val="22"/>
        </w:rPr>
        <w:t>.  This condition requires details of all external lighting to be used within the site to be submitted for the approval of the Planning Authority prior to its installation.  This is not directly related to the proposed changes to condition 13, and does not require any changes.</w:t>
      </w:r>
    </w:p>
    <w:p w:rsidR="00911FB7" w:rsidRPr="00911FB7" w:rsidRDefault="00911FB7" w:rsidP="00911FB7">
      <w:pPr>
        <w:spacing w:line="276" w:lineRule="auto"/>
        <w:rPr>
          <w:szCs w:val="22"/>
        </w:rPr>
      </w:pPr>
    </w:p>
    <w:p w:rsidR="00911FB7" w:rsidRPr="00911FB7" w:rsidRDefault="00CD0493" w:rsidP="00911FB7">
      <w:pPr>
        <w:spacing w:line="276" w:lineRule="auto"/>
        <w:rPr>
          <w:b/>
          <w:i/>
          <w:szCs w:val="22"/>
        </w:rPr>
      </w:pPr>
      <w:r>
        <w:rPr>
          <w:b/>
          <w:i/>
          <w:szCs w:val="22"/>
        </w:rPr>
        <w:t>Duration of planning permission</w:t>
      </w:r>
    </w:p>
    <w:p w:rsidR="00911FB7" w:rsidRPr="00911FB7" w:rsidRDefault="00911FB7" w:rsidP="00911FB7">
      <w:pPr>
        <w:pStyle w:val="ListParagraph"/>
        <w:rPr>
          <w:szCs w:val="22"/>
        </w:rPr>
      </w:pPr>
    </w:p>
    <w:p w:rsidR="00483993" w:rsidRPr="00483993" w:rsidRDefault="00CD0493" w:rsidP="00483993">
      <w:pPr>
        <w:pStyle w:val="ListParagraph"/>
        <w:numPr>
          <w:ilvl w:val="1"/>
          <w:numId w:val="2"/>
        </w:numPr>
        <w:spacing w:line="276" w:lineRule="auto"/>
        <w:ind w:left="1134" w:hanging="567"/>
        <w:rPr>
          <w:szCs w:val="22"/>
        </w:rPr>
      </w:pPr>
      <w:r>
        <w:rPr>
          <w:szCs w:val="22"/>
        </w:rPr>
        <w:t>As state</w:t>
      </w:r>
      <w:r w:rsidR="006E76A8">
        <w:rPr>
          <w:szCs w:val="22"/>
        </w:rPr>
        <w:t>d in section 1.2</w:t>
      </w:r>
      <w:r w:rsidR="00391737">
        <w:rPr>
          <w:szCs w:val="22"/>
        </w:rPr>
        <w:t>,</w:t>
      </w:r>
      <w:r>
        <w:rPr>
          <w:szCs w:val="22"/>
        </w:rPr>
        <w:t xml:space="preserve"> </w:t>
      </w:r>
      <w:r>
        <w:t>approval of this app</w:t>
      </w:r>
      <w:r w:rsidR="00750922">
        <w:t>lication</w:t>
      </w:r>
      <w:r>
        <w:t xml:space="preserve"> would have the effect of renewing the planning permission for a further three</w:t>
      </w:r>
      <w:r w:rsidR="0050090B">
        <w:t xml:space="preserve"> years.</w:t>
      </w:r>
      <w:r w:rsidR="00750922">
        <w:rPr>
          <w:szCs w:val="22"/>
        </w:rPr>
        <w:t xml:space="preserve">  </w:t>
      </w:r>
      <w:r w:rsidRPr="00750922">
        <w:rPr>
          <w:color w:val="000000"/>
          <w:szCs w:val="22"/>
          <w:lang w:eastAsia="en-GB"/>
        </w:rPr>
        <w:t xml:space="preserve">Section 58(1) of the Town and Country Planning (Scotland) Act 1997 </w:t>
      </w:r>
      <w:r w:rsidR="00391737">
        <w:rPr>
          <w:color w:val="000000"/>
          <w:szCs w:val="22"/>
          <w:lang w:eastAsia="en-GB"/>
        </w:rPr>
        <w:t>(</w:t>
      </w:r>
      <w:r w:rsidRPr="00750922">
        <w:rPr>
          <w:color w:val="000000"/>
          <w:szCs w:val="22"/>
          <w:lang w:eastAsia="en-GB"/>
        </w:rPr>
        <w:t>as amended by the Planning etc. (Scotland) Act 2006</w:t>
      </w:r>
      <w:r w:rsidR="00391737">
        <w:rPr>
          <w:color w:val="000000"/>
          <w:szCs w:val="22"/>
          <w:lang w:eastAsia="en-GB"/>
        </w:rPr>
        <w:t>)</w:t>
      </w:r>
      <w:r w:rsidRPr="00750922">
        <w:rPr>
          <w:color w:val="000000"/>
          <w:szCs w:val="22"/>
          <w:lang w:eastAsia="en-GB"/>
        </w:rPr>
        <w:t xml:space="preserve"> specifies that planning permission will expire after 3 years from the date on which it is granted unless the development to which it relates has been started.</w:t>
      </w:r>
      <w:r w:rsidR="00483993">
        <w:rPr>
          <w:color w:val="000000"/>
          <w:szCs w:val="22"/>
          <w:lang w:eastAsia="en-GB"/>
        </w:rPr>
        <w:t xml:space="preserve">  </w:t>
      </w:r>
      <w:r w:rsidRPr="00483993">
        <w:rPr>
          <w:color w:val="000000"/>
          <w:szCs w:val="22"/>
          <w:lang w:eastAsia="en-GB"/>
        </w:rPr>
        <w:t>However</w:t>
      </w:r>
      <w:r w:rsidR="00391737" w:rsidRPr="00483993">
        <w:rPr>
          <w:color w:val="000000"/>
          <w:szCs w:val="22"/>
          <w:lang w:eastAsia="en-GB"/>
        </w:rPr>
        <w:t xml:space="preserve"> this part of the legislation also provides</w:t>
      </w:r>
      <w:r w:rsidRPr="00483993">
        <w:rPr>
          <w:color w:val="000000"/>
          <w:szCs w:val="22"/>
          <w:lang w:eastAsia="en-GB"/>
        </w:rPr>
        <w:t xml:space="preserve"> planning authorities </w:t>
      </w:r>
      <w:r w:rsidR="00391737" w:rsidRPr="00483993">
        <w:rPr>
          <w:color w:val="000000"/>
          <w:szCs w:val="22"/>
          <w:lang w:eastAsia="en-GB"/>
        </w:rPr>
        <w:t xml:space="preserve">with the </w:t>
      </w:r>
      <w:r w:rsidRPr="00483993">
        <w:rPr>
          <w:color w:val="000000"/>
          <w:szCs w:val="22"/>
          <w:lang w:eastAsia="en-GB"/>
        </w:rPr>
        <w:t>power to set alte</w:t>
      </w:r>
      <w:r w:rsidR="00750922" w:rsidRPr="00483993">
        <w:rPr>
          <w:color w:val="000000"/>
          <w:szCs w:val="22"/>
          <w:lang w:eastAsia="en-GB"/>
        </w:rPr>
        <w:t xml:space="preserve">rnative time periods. </w:t>
      </w:r>
      <w:r w:rsidR="00391737" w:rsidRPr="00483993">
        <w:rPr>
          <w:color w:val="000000"/>
          <w:szCs w:val="22"/>
          <w:lang w:eastAsia="en-GB"/>
        </w:rPr>
        <w:t xml:space="preserve">In this regard </w:t>
      </w:r>
      <w:r w:rsidR="00750922" w:rsidRPr="00483993">
        <w:rPr>
          <w:color w:val="000000"/>
          <w:szCs w:val="22"/>
          <w:lang w:eastAsia="en-GB"/>
        </w:rPr>
        <w:t>Circular 3/2013</w:t>
      </w:r>
      <w:r w:rsidRPr="00483993">
        <w:rPr>
          <w:color w:val="000000"/>
          <w:szCs w:val="22"/>
          <w:lang w:eastAsia="en-GB"/>
        </w:rPr>
        <w:t xml:space="preserve"> states that </w:t>
      </w:r>
      <w:r w:rsidRPr="00483993">
        <w:rPr>
          <w:i/>
          <w:iCs/>
          <w:color w:val="000000"/>
          <w:szCs w:val="22"/>
          <w:lang w:eastAsia="en-GB"/>
        </w:rPr>
        <w:t xml:space="preserve">“Planning authorities should consider carefully the nature of the development and issues such as the prevailing economic climate and reach a view whether the statutory default time limits are appropriate in the circumstances of the case or whether they should specify a </w:t>
      </w:r>
      <w:r w:rsidR="00750922" w:rsidRPr="00483993">
        <w:rPr>
          <w:i/>
          <w:iCs/>
          <w:color w:val="000000"/>
          <w:szCs w:val="22"/>
          <w:lang w:eastAsia="en-GB"/>
        </w:rPr>
        <w:t>different</w:t>
      </w:r>
      <w:r w:rsidRPr="00483993">
        <w:rPr>
          <w:i/>
          <w:iCs/>
          <w:color w:val="000000"/>
          <w:szCs w:val="22"/>
          <w:lang w:eastAsia="en-GB"/>
        </w:rPr>
        <w:t xml:space="preserve"> period.” </w:t>
      </w:r>
      <w:r w:rsidR="00645BE2" w:rsidRPr="00483993">
        <w:rPr>
          <w:iCs/>
          <w:color w:val="000000"/>
          <w:szCs w:val="22"/>
          <w:lang w:eastAsia="en-GB"/>
        </w:rPr>
        <w:t xml:space="preserve"> </w:t>
      </w:r>
    </w:p>
    <w:p w:rsidR="00483993" w:rsidRPr="00483993" w:rsidRDefault="00483993" w:rsidP="00483993">
      <w:pPr>
        <w:pStyle w:val="ListParagraph"/>
        <w:spacing w:line="276" w:lineRule="auto"/>
        <w:ind w:left="1134"/>
        <w:rPr>
          <w:szCs w:val="22"/>
        </w:rPr>
      </w:pPr>
    </w:p>
    <w:p w:rsidR="00483993" w:rsidRDefault="00BB165B" w:rsidP="00483993">
      <w:pPr>
        <w:pStyle w:val="ListParagraph"/>
        <w:numPr>
          <w:ilvl w:val="1"/>
          <w:numId w:val="2"/>
        </w:numPr>
        <w:spacing w:line="276" w:lineRule="auto"/>
        <w:ind w:left="1134" w:hanging="567"/>
        <w:rPr>
          <w:szCs w:val="22"/>
        </w:rPr>
      </w:pPr>
      <w:r w:rsidRPr="00483993">
        <w:rPr>
          <w:iCs/>
          <w:color w:val="000000"/>
          <w:szCs w:val="22"/>
          <w:lang w:eastAsia="en-GB"/>
        </w:rPr>
        <w:t>A few</w:t>
      </w:r>
      <w:r w:rsidR="00645BE2" w:rsidRPr="00483993">
        <w:rPr>
          <w:iCs/>
          <w:color w:val="000000"/>
          <w:szCs w:val="22"/>
          <w:lang w:eastAsia="en-GB"/>
        </w:rPr>
        <w:t xml:space="preserve"> local authorities have taken the view that for section 42 applications a ‘direction’ reflecting the same duration as the original planning permission should apply </w:t>
      </w:r>
      <w:r w:rsidR="00391737" w:rsidRPr="00483993">
        <w:rPr>
          <w:iCs/>
          <w:color w:val="000000"/>
          <w:szCs w:val="22"/>
          <w:lang w:eastAsia="en-GB"/>
        </w:rPr>
        <w:t>(</w:t>
      </w:r>
      <w:r w:rsidR="00645BE2" w:rsidRPr="00483993">
        <w:rPr>
          <w:iCs/>
          <w:color w:val="000000"/>
          <w:szCs w:val="22"/>
          <w:lang w:eastAsia="en-GB"/>
        </w:rPr>
        <w:t>as the principle of the development cannot be considered</w:t>
      </w:r>
      <w:r w:rsidR="00391737" w:rsidRPr="00483993">
        <w:rPr>
          <w:iCs/>
          <w:color w:val="000000"/>
          <w:szCs w:val="22"/>
          <w:lang w:eastAsia="en-GB"/>
        </w:rPr>
        <w:t xml:space="preserve">), however </w:t>
      </w:r>
      <w:r w:rsidR="00483993" w:rsidRPr="00483993">
        <w:rPr>
          <w:iCs/>
          <w:color w:val="000000"/>
          <w:szCs w:val="22"/>
          <w:lang w:eastAsia="en-GB"/>
        </w:rPr>
        <w:t>p</w:t>
      </w:r>
      <w:r w:rsidR="00391737" w:rsidRPr="00483993">
        <w:rPr>
          <w:szCs w:val="22"/>
        </w:rPr>
        <w:t>lanning permission ref. 2011/0166/MIN is due to expire on 13</w:t>
      </w:r>
      <w:r w:rsidR="00391737" w:rsidRPr="00483993">
        <w:rPr>
          <w:szCs w:val="22"/>
          <w:vertAlign w:val="superscript"/>
        </w:rPr>
        <w:t>th</w:t>
      </w:r>
      <w:r w:rsidR="00391737" w:rsidRPr="00483993">
        <w:rPr>
          <w:szCs w:val="22"/>
        </w:rPr>
        <w:t xml:space="preserve"> February 2015</w:t>
      </w:r>
      <w:r w:rsidR="00645BE2" w:rsidRPr="00483993">
        <w:rPr>
          <w:iCs/>
          <w:color w:val="000000"/>
          <w:szCs w:val="22"/>
          <w:lang w:eastAsia="en-GB"/>
        </w:rPr>
        <w:t>.</w:t>
      </w:r>
      <w:r w:rsidR="00483993" w:rsidRPr="00483993">
        <w:rPr>
          <w:iCs/>
          <w:color w:val="000000"/>
          <w:szCs w:val="22"/>
          <w:lang w:eastAsia="en-GB"/>
        </w:rPr>
        <w:t xml:space="preserve">  </w:t>
      </w:r>
      <w:r w:rsidR="0050090B" w:rsidRPr="00483993">
        <w:rPr>
          <w:szCs w:val="22"/>
        </w:rPr>
        <w:t>G</w:t>
      </w:r>
      <w:r w:rsidR="00BC0200" w:rsidRPr="00483993">
        <w:rPr>
          <w:szCs w:val="22"/>
        </w:rPr>
        <w:t xml:space="preserve">ranting the section 42 application would renew the consent until </w:t>
      </w:r>
      <w:r w:rsidR="0050090B" w:rsidRPr="00483993">
        <w:rPr>
          <w:szCs w:val="22"/>
        </w:rPr>
        <w:t xml:space="preserve">February </w:t>
      </w:r>
      <w:r w:rsidR="00BC0200" w:rsidRPr="00483993">
        <w:rPr>
          <w:szCs w:val="22"/>
        </w:rPr>
        <w:t xml:space="preserve">2018.  </w:t>
      </w:r>
      <w:r w:rsidR="0050090B" w:rsidRPr="00483993">
        <w:rPr>
          <w:szCs w:val="22"/>
        </w:rPr>
        <w:t xml:space="preserve">Taking into account the ongoing challenges in the economic climate </w:t>
      </w:r>
      <w:r w:rsidR="00BC0200" w:rsidRPr="00483993">
        <w:rPr>
          <w:szCs w:val="22"/>
        </w:rPr>
        <w:t xml:space="preserve">it would seem unreasonable to place a direction on the section 42 consent restricting the time period to less than three years for commencement of development.  </w:t>
      </w:r>
    </w:p>
    <w:p w:rsidR="00483993" w:rsidRPr="00483993" w:rsidRDefault="00483993" w:rsidP="00483993">
      <w:pPr>
        <w:pStyle w:val="ListParagraph"/>
        <w:rPr>
          <w:szCs w:val="22"/>
        </w:rPr>
      </w:pPr>
    </w:p>
    <w:p w:rsidR="00911FB7" w:rsidRPr="00483993" w:rsidRDefault="00BC0200" w:rsidP="00483993">
      <w:pPr>
        <w:pStyle w:val="ListParagraph"/>
        <w:numPr>
          <w:ilvl w:val="1"/>
          <w:numId w:val="2"/>
        </w:numPr>
        <w:spacing w:line="276" w:lineRule="auto"/>
        <w:ind w:left="1134" w:hanging="567"/>
        <w:rPr>
          <w:szCs w:val="22"/>
        </w:rPr>
      </w:pPr>
      <w:r w:rsidRPr="00483993">
        <w:rPr>
          <w:szCs w:val="22"/>
        </w:rPr>
        <w:t>However</w:t>
      </w:r>
      <w:r w:rsidR="00B800EA" w:rsidRPr="00483993">
        <w:rPr>
          <w:szCs w:val="22"/>
        </w:rPr>
        <w:t>, if there</w:t>
      </w:r>
      <w:r w:rsidRPr="00483993">
        <w:rPr>
          <w:szCs w:val="22"/>
        </w:rPr>
        <w:t xml:space="preserve"> were any further section 42 applications to be submitted close to the expiry of this consent</w:t>
      </w:r>
      <w:r w:rsidR="00BB165B" w:rsidRPr="00483993">
        <w:rPr>
          <w:szCs w:val="22"/>
        </w:rPr>
        <w:t xml:space="preserve"> (2014/0285/DET)</w:t>
      </w:r>
      <w:r w:rsidRPr="00483993">
        <w:rPr>
          <w:szCs w:val="22"/>
        </w:rPr>
        <w:t xml:space="preserve"> it is suggested that a full application for renewal </w:t>
      </w:r>
      <w:r w:rsidR="0050090B" w:rsidRPr="00483993">
        <w:rPr>
          <w:szCs w:val="22"/>
        </w:rPr>
        <w:t>would be the more appropriate course of action</w:t>
      </w:r>
      <w:r w:rsidR="00BB165B" w:rsidRPr="00483993">
        <w:rPr>
          <w:szCs w:val="22"/>
        </w:rPr>
        <w:t xml:space="preserve"> as the environmental information in the original Environmental Impact Assessment </w:t>
      </w:r>
      <w:r w:rsidR="0050090B" w:rsidRPr="00483993">
        <w:rPr>
          <w:szCs w:val="22"/>
        </w:rPr>
        <w:t xml:space="preserve">will </w:t>
      </w:r>
      <w:r w:rsidR="00BB165B" w:rsidRPr="00483993">
        <w:rPr>
          <w:szCs w:val="22"/>
        </w:rPr>
        <w:t xml:space="preserve">be </w:t>
      </w:r>
      <w:r w:rsidR="0050090B" w:rsidRPr="00483993">
        <w:rPr>
          <w:szCs w:val="22"/>
        </w:rPr>
        <w:t xml:space="preserve">significantly </w:t>
      </w:r>
      <w:r w:rsidR="00BB165B" w:rsidRPr="00483993">
        <w:rPr>
          <w:szCs w:val="22"/>
        </w:rPr>
        <w:t>o</w:t>
      </w:r>
      <w:r w:rsidR="00AA071E" w:rsidRPr="00483993">
        <w:rPr>
          <w:szCs w:val="22"/>
        </w:rPr>
        <w:t xml:space="preserve">ut of date and </w:t>
      </w:r>
      <w:r w:rsidR="00BB165B" w:rsidRPr="00483993">
        <w:rPr>
          <w:szCs w:val="22"/>
        </w:rPr>
        <w:t xml:space="preserve">a new </w:t>
      </w:r>
      <w:r w:rsidR="0050090B" w:rsidRPr="00483993">
        <w:rPr>
          <w:szCs w:val="22"/>
        </w:rPr>
        <w:t>L</w:t>
      </w:r>
      <w:r w:rsidR="00BB165B" w:rsidRPr="00483993">
        <w:rPr>
          <w:szCs w:val="22"/>
        </w:rPr>
        <w:t xml:space="preserve">ocal </w:t>
      </w:r>
      <w:r w:rsidR="0050090B" w:rsidRPr="00483993">
        <w:rPr>
          <w:szCs w:val="22"/>
        </w:rPr>
        <w:t>D</w:t>
      </w:r>
      <w:r w:rsidR="00BB165B" w:rsidRPr="00483993">
        <w:rPr>
          <w:szCs w:val="22"/>
        </w:rPr>
        <w:t xml:space="preserve">evelopment </w:t>
      </w:r>
      <w:r w:rsidR="0050090B" w:rsidRPr="00483993">
        <w:rPr>
          <w:szCs w:val="22"/>
        </w:rPr>
        <w:t>P</w:t>
      </w:r>
      <w:r w:rsidR="00BB165B" w:rsidRPr="00483993">
        <w:rPr>
          <w:szCs w:val="22"/>
        </w:rPr>
        <w:t>lan should</w:t>
      </w:r>
      <w:r w:rsidR="00AA071E" w:rsidRPr="00483993">
        <w:rPr>
          <w:szCs w:val="22"/>
        </w:rPr>
        <w:t xml:space="preserve"> be in place.</w:t>
      </w:r>
    </w:p>
    <w:p w:rsidR="00AA071E" w:rsidRDefault="00AA071E" w:rsidP="00AA071E">
      <w:pPr>
        <w:spacing w:line="276" w:lineRule="auto"/>
        <w:rPr>
          <w:szCs w:val="22"/>
        </w:rPr>
      </w:pPr>
    </w:p>
    <w:p w:rsidR="00075D43" w:rsidRDefault="00075D43" w:rsidP="00AA071E">
      <w:pPr>
        <w:spacing w:line="276" w:lineRule="auto"/>
        <w:rPr>
          <w:szCs w:val="22"/>
        </w:rPr>
      </w:pPr>
    </w:p>
    <w:p w:rsidR="00075D43" w:rsidRDefault="00075D43" w:rsidP="00AA071E">
      <w:pPr>
        <w:spacing w:line="276" w:lineRule="auto"/>
        <w:rPr>
          <w:szCs w:val="22"/>
        </w:rPr>
      </w:pPr>
    </w:p>
    <w:p w:rsidR="00075D43" w:rsidRPr="00AA071E" w:rsidRDefault="00075D43" w:rsidP="00AA071E">
      <w:pPr>
        <w:spacing w:line="276" w:lineRule="auto"/>
        <w:rPr>
          <w:szCs w:val="22"/>
        </w:rPr>
      </w:pPr>
    </w:p>
    <w:p w:rsidR="002273BE" w:rsidRPr="00EF2B63" w:rsidRDefault="004F549B" w:rsidP="00EF2B63">
      <w:pPr>
        <w:pStyle w:val="ListParagraph"/>
        <w:numPr>
          <w:ilvl w:val="0"/>
          <w:numId w:val="24"/>
        </w:numPr>
        <w:spacing w:line="276" w:lineRule="auto"/>
        <w:rPr>
          <w:szCs w:val="22"/>
          <w:u w:val="single"/>
        </w:rPr>
      </w:pPr>
      <w:r w:rsidRPr="00EF2B63">
        <w:rPr>
          <w:szCs w:val="22"/>
          <w:u w:val="single"/>
        </w:rPr>
        <w:lastRenderedPageBreak/>
        <w:t>2014/0317/DET</w:t>
      </w:r>
    </w:p>
    <w:p w:rsidR="004F549B" w:rsidRPr="007725EE" w:rsidRDefault="004F549B" w:rsidP="00A04BF7">
      <w:pPr>
        <w:pStyle w:val="ListParagraph"/>
        <w:spacing w:line="276" w:lineRule="auto"/>
        <w:ind w:left="567"/>
        <w:rPr>
          <w:szCs w:val="22"/>
          <w:u w:val="single"/>
        </w:rPr>
      </w:pPr>
    </w:p>
    <w:p w:rsidR="00D35E0F" w:rsidRPr="007725EE" w:rsidRDefault="00677777" w:rsidP="00911FB7">
      <w:pPr>
        <w:pStyle w:val="ListParagraph"/>
        <w:numPr>
          <w:ilvl w:val="1"/>
          <w:numId w:val="2"/>
        </w:numPr>
        <w:spacing w:line="276" w:lineRule="auto"/>
        <w:ind w:left="1134" w:hanging="567"/>
        <w:rPr>
          <w:szCs w:val="22"/>
        </w:rPr>
      </w:pPr>
      <w:r>
        <w:rPr>
          <w:szCs w:val="22"/>
        </w:rPr>
        <w:t xml:space="preserve">Turning now to consideration of the second application ref. 2014/0317/DET.  </w:t>
      </w:r>
      <w:r w:rsidR="00767D78" w:rsidRPr="007725EE">
        <w:rPr>
          <w:szCs w:val="22"/>
        </w:rPr>
        <w:t xml:space="preserve">This is </w:t>
      </w:r>
      <w:r w:rsidR="00B800EA">
        <w:rPr>
          <w:szCs w:val="22"/>
        </w:rPr>
        <w:t xml:space="preserve">termed </w:t>
      </w:r>
      <w:r w:rsidR="00767D78" w:rsidRPr="007725EE">
        <w:rPr>
          <w:szCs w:val="22"/>
        </w:rPr>
        <w:t>a “Section 75A” application for the modification of the section 75 legal agreement associated with the existing consent (</w:t>
      </w:r>
      <w:r w:rsidR="00916914">
        <w:rPr>
          <w:szCs w:val="22"/>
        </w:rPr>
        <w:t>ref.</w:t>
      </w:r>
      <w:r w:rsidR="00325C88" w:rsidRPr="007725EE">
        <w:rPr>
          <w:szCs w:val="22"/>
        </w:rPr>
        <w:t xml:space="preserve"> </w:t>
      </w:r>
      <w:r w:rsidR="00767D78" w:rsidRPr="007725EE">
        <w:rPr>
          <w:szCs w:val="22"/>
        </w:rPr>
        <w:t xml:space="preserve">2011/0166/MIN) </w:t>
      </w:r>
      <w:r>
        <w:rPr>
          <w:szCs w:val="22"/>
        </w:rPr>
        <w:t>so that it makes reference</w:t>
      </w:r>
      <w:r w:rsidR="00767D78" w:rsidRPr="007725EE">
        <w:rPr>
          <w:szCs w:val="22"/>
        </w:rPr>
        <w:t xml:space="preserve"> to the section 42 </w:t>
      </w:r>
      <w:r>
        <w:rPr>
          <w:szCs w:val="22"/>
        </w:rPr>
        <w:t xml:space="preserve">planning </w:t>
      </w:r>
      <w:r w:rsidR="00767D78" w:rsidRPr="007725EE">
        <w:rPr>
          <w:szCs w:val="22"/>
        </w:rPr>
        <w:t>application (</w:t>
      </w:r>
      <w:r w:rsidR="00916914">
        <w:rPr>
          <w:szCs w:val="22"/>
        </w:rPr>
        <w:t>ref.</w:t>
      </w:r>
      <w:r w:rsidR="00325C88" w:rsidRPr="007725EE">
        <w:rPr>
          <w:szCs w:val="22"/>
        </w:rPr>
        <w:t xml:space="preserve"> </w:t>
      </w:r>
      <w:r w:rsidR="00767D78" w:rsidRPr="007725EE">
        <w:rPr>
          <w:szCs w:val="22"/>
        </w:rPr>
        <w:t xml:space="preserve">2014/0285/DET).  Appendix </w:t>
      </w:r>
      <w:r w:rsidR="00A35E3C">
        <w:rPr>
          <w:szCs w:val="22"/>
        </w:rPr>
        <w:t>2</w:t>
      </w:r>
      <w:r w:rsidR="00767D78" w:rsidRPr="007725EE">
        <w:rPr>
          <w:szCs w:val="22"/>
        </w:rPr>
        <w:t xml:space="preserve"> sets out the terms of the proposed modification – essentially a change to the definition of “Consent” within</w:t>
      </w:r>
      <w:r w:rsidR="00E367E5" w:rsidRPr="007725EE">
        <w:rPr>
          <w:szCs w:val="22"/>
        </w:rPr>
        <w:t xml:space="preserve"> the section 75 to refer to application </w:t>
      </w:r>
      <w:r w:rsidR="00916914">
        <w:rPr>
          <w:szCs w:val="22"/>
        </w:rPr>
        <w:t>ref.</w:t>
      </w:r>
      <w:r w:rsidR="00E367E5" w:rsidRPr="007725EE">
        <w:rPr>
          <w:szCs w:val="22"/>
        </w:rPr>
        <w:t xml:space="preserve"> 2014/0285/DET as well as the original consent </w:t>
      </w:r>
      <w:r w:rsidR="00916914">
        <w:rPr>
          <w:szCs w:val="22"/>
        </w:rPr>
        <w:t>ref.</w:t>
      </w:r>
      <w:r w:rsidR="00E367E5" w:rsidRPr="007725EE">
        <w:rPr>
          <w:szCs w:val="22"/>
        </w:rPr>
        <w:t xml:space="preserve"> 2011/0166/MIN.  </w:t>
      </w:r>
    </w:p>
    <w:p w:rsidR="00D35E0F" w:rsidRPr="007725EE" w:rsidRDefault="00D35E0F" w:rsidP="00735DFF">
      <w:pPr>
        <w:pStyle w:val="ListParagraph"/>
        <w:spacing w:line="276" w:lineRule="auto"/>
        <w:ind w:left="1134"/>
        <w:rPr>
          <w:szCs w:val="22"/>
        </w:rPr>
      </w:pPr>
    </w:p>
    <w:p w:rsidR="00D35E0F" w:rsidRPr="007725EE" w:rsidRDefault="00E367E5" w:rsidP="00911FB7">
      <w:pPr>
        <w:pStyle w:val="ListParagraph"/>
        <w:numPr>
          <w:ilvl w:val="1"/>
          <w:numId w:val="2"/>
        </w:numPr>
        <w:spacing w:line="276" w:lineRule="auto"/>
        <w:ind w:left="1134" w:hanging="567"/>
        <w:rPr>
          <w:szCs w:val="22"/>
        </w:rPr>
      </w:pPr>
      <w:r w:rsidRPr="007725EE">
        <w:rPr>
          <w:szCs w:val="22"/>
        </w:rPr>
        <w:t xml:space="preserve">The application was requested by the Planning Authority during pre-application discussions for the proposed changes to the working hours, as it is essential that the planning obligations </w:t>
      </w:r>
      <w:r w:rsidR="00C269E8">
        <w:rPr>
          <w:szCs w:val="22"/>
        </w:rPr>
        <w:t>still apply to the development</w:t>
      </w:r>
      <w:r w:rsidRPr="007725EE">
        <w:rPr>
          <w:szCs w:val="22"/>
        </w:rPr>
        <w:t xml:space="preserve"> if a new permission is to be granted.</w:t>
      </w:r>
    </w:p>
    <w:p w:rsidR="00D35E0F" w:rsidRPr="007725EE" w:rsidRDefault="00D35E0F" w:rsidP="00735DFF">
      <w:pPr>
        <w:pStyle w:val="ListParagraph"/>
        <w:spacing w:line="276" w:lineRule="auto"/>
        <w:ind w:left="1134"/>
        <w:rPr>
          <w:szCs w:val="22"/>
        </w:rPr>
      </w:pPr>
    </w:p>
    <w:p w:rsidR="00D35E0F" w:rsidRPr="00626CF1" w:rsidRDefault="006516D5" w:rsidP="00911FB7">
      <w:pPr>
        <w:pStyle w:val="ListParagraph"/>
        <w:numPr>
          <w:ilvl w:val="1"/>
          <w:numId w:val="2"/>
        </w:numPr>
        <w:spacing w:line="276" w:lineRule="auto"/>
        <w:ind w:left="1134" w:hanging="567"/>
        <w:rPr>
          <w:szCs w:val="22"/>
        </w:rPr>
      </w:pPr>
      <w:r w:rsidRPr="007725EE">
        <w:rPr>
          <w:color w:val="000000"/>
          <w:szCs w:val="22"/>
        </w:rPr>
        <w:t>In determining a Section 75A application for modification, the planning authority may</w:t>
      </w:r>
      <w:r w:rsidR="00677777">
        <w:rPr>
          <w:color w:val="000000"/>
          <w:szCs w:val="22"/>
        </w:rPr>
        <w:t xml:space="preserve"> only</w:t>
      </w:r>
      <w:r w:rsidRPr="007725EE">
        <w:rPr>
          <w:color w:val="000000"/>
          <w:szCs w:val="22"/>
        </w:rPr>
        <w:t xml:space="preserve"> </w:t>
      </w:r>
      <w:r w:rsidR="00AA071E">
        <w:rPr>
          <w:color w:val="000000"/>
          <w:szCs w:val="22"/>
        </w:rPr>
        <w:t>decide</w:t>
      </w:r>
      <w:r w:rsidRPr="007725EE">
        <w:rPr>
          <w:color w:val="000000"/>
          <w:szCs w:val="22"/>
        </w:rPr>
        <w:t xml:space="preserve"> </w:t>
      </w:r>
      <w:r w:rsidR="00677777">
        <w:rPr>
          <w:color w:val="000000"/>
          <w:szCs w:val="22"/>
        </w:rPr>
        <w:t xml:space="preserve">(1) </w:t>
      </w:r>
      <w:r w:rsidRPr="007725EE">
        <w:rPr>
          <w:color w:val="000000"/>
          <w:szCs w:val="22"/>
        </w:rPr>
        <w:t xml:space="preserve">that the obligation be modified as per the proposed modification or </w:t>
      </w:r>
      <w:r w:rsidR="00677777">
        <w:rPr>
          <w:color w:val="000000"/>
          <w:szCs w:val="22"/>
        </w:rPr>
        <w:t xml:space="preserve">(2) </w:t>
      </w:r>
      <w:r w:rsidRPr="007725EE">
        <w:rPr>
          <w:color w:val="000000"/>
          <w:szCs w:val="22"/>
        </w:rPr>
        <w:t>should continue in its current form. The legislation does not permit the planning authority to determine that the obligation should be subject to any modification other than the modification, or modifications, set out in the application.  The proposed wording was considered by the planning authority with legal advice prior to the application being submitted and the proposed wording is considered acceptable</w:t>
      </w:r>
      <w:r w:rsidR="00677777">
        <w:rPr>
          <w:color w:val="000000"/>
          <w:szCs w:val="22"/>
        </w:rPr>
        <w:t>.  It will</w:t>
      </w:r>
      <w:r w:rsidRPr="007725EE">
        <w:rPr>
          <w:color w:val="000000"/>
          <w:szCs w:val="22"/>
        </w:rPr>
        <w:t xml:space="preserve"> enable the planning obligations to continue to apply to the existing permission and the proposed section 42 amendment.</w:t>
      </w:r>
    </w:p>
    <w:p w:rsidR="000E6230" w:rsidRDefault="000E6230">
      <w:pPr>
        <w:pStyle w:val="ListParagraph"/>
        <w:rPr>
          <w:szCs w:val="22"/>
        </w:rPr>
      </w:pPr>
    </w:p>
    <w:p w:rsidR="000E6230" w:rsidRDefault="006E7034">
      <w:pPr>
        <w:pStyle w:val="ListParagraph"/>
        <w:numPr>
          <w:ilvl w:val="0"/>
          <w:numId w:val="2"/>
        </w:numPr>
        <w:spacing w:line="276" w:lineRule="auto"/>
        <w:rPr>
          <w:szCs w:val="22"/>
          <w:u w:val="single"/>
        </w:rPr>
      </w:pPr>
      <w:r w:rsidRPr="006E7034">
        <w:rPr>
          <w:szCs w:val="22"/>
          <w:u w:val="single"/>
        </w:rPr>
        <w:t>Review of Financial Bonds</w:t>
      </w:r>
    </w:p>
    <w:p w:rsidR="00C269E8" w:rsidRPr="00C269E8" w:rsidRDefault="00C269E8" w:rsidP="00C269E8">
      <w:pPr>
        <w:pStyle w:val="ListParagraph"/>
        <w:rPr>
          <w:szCs w:val="22"/>
        </w:rPr>
      </w:pPr>
    </w:p>
    <w:p w:rsidR="00561AB2" w:rsidRPr="00561AB2" w:rsidRDefault="00C269E8" w:rsidP="00561AB2">
      <w:pPr>
        <w:pStyle w:val="ListParagraph"/>
        <w:numPr>
          <w:ilvl w:val="1"/>
          <w:numId w:val="2"/>
        </w:numPr>
        <w:spacing w:line="276" w:lineRule="auto"/>
        <w:ind w:left="1134" w:hanging="567"/>
        <w:rPr>
          <w:szCs w:val="22"/>
        </w:rPr>
      </w:pPr>
      <w:r>
        <w:rPr>
          <w:szCs w:val="22"/>
        </w:rPr>
        <w:t xml:space="preserve">As discussed in the introductory paper </w:t>
      </w:r>
      <w:r w:rsidR="00677777">
        <w:rPr>
          <w:szCs w:val="22"/>
        </w:rPr>
        <w:t>presented to the Board on the 8</w:t>
      </w:r>
      <w:r w:rsidR="00677777" w:rsidRPr="00677777">
        <w:rPr>
          <w:szCs w:val="22"/>
          <w:vertAlign w:val="superscript"/>
        </w:rPr>
        <w:t>th</w:t>
      </w:r>
      <w:r w:rsidR="00677777">
        <w:rPr>
          <w:szCs w:val="22"/>
        </w:rPr>
        <w:t xml:space="preserve"> December 2013 </w:t>
      </w:r>
      <w:r>
        <w:rPr>
          <w:szCs w:val="22"/>
        </w:rPr>
        <w:t>(see section 1</w:t>
      </w:r>
      <w:r w:rsidR="00A35E3C">
        <w:rPr>
          <w:szCs w:val="22"/>
        </w:rPr>
        <w:t>1</w:t>
      </w:r>
      <w:r>
        <w:rPr>
          <w:szCs w:val="22"/>
        </w:rPr>
        <w:t xml:space="preserve">.4) no further </w:t>
      </w:r>
      <w:r w:rsidR="004C07D0">
        <w:rPr>
          <w:szCs w:val="22"/>
        </w:rPr>
        <w:t>modifications to the section 75 legal agreement, other than ensuring correct cross-referencing to the modified consent, are considered necessary at this time.  The N</w:t>
      </w:r>
      <w:r w:rsidR="00561AB2">
        <w:rPr>
          <w:szCs w:val="22"/>
        </w:rPr>
        <w:t xml:space="preserve">ational Park Authority </w:t>
      </w:r>
      <w:r w:rsidR="00561AB2" w:rsidRPr="00561AB2">
        <w:rPr>
          <w:color w:val="000000"/>
          <w:szCs w:val="22"/>
          <w:lang w:eastAsia="en-GB"/>
        </w:rPr>
        <w:t xml:space="preserve">have the right, under clause 5 of the section 75 legal agreement, to request a review of the bond amounts prior to the commencement of development, on the basis of updated </w:t>
      </w:r>
      <w:r w:rsidR="00A442BC" w:rsidRPr="00561AB2">
        <w:rPr>
          <w:color w:val="000000"/>
          <w:szCs w:val="22"/>
          <w:lang w:eastAsia="en-GB"/>
        </w:rPr>
        <w:t>information</w:t>
      </w:r>
      <w:r w:rsidR="00A442BC">
        <w:rPr>
          <w:color w:val="000000"/>
          <w:szCs w:val="22"/>
          <w:lang w:eastAsia="en-GB"/>
        </w:rPr>
        <w:t xml:space="preserve">.  </w:t>
      </w:r>
      <w:r w:rsidR="00626CF1">
        <w:rPr>
          <w:color w:val="000000"/>
          <w:szCs w:val="22"/>
          <w:lang w:eastAsia="en-GB"/>
        </w:rPr>
        <w:t xml:space="preserve">This is to ensure that the financial amounts agreed are still sufficient to cover all eventualities should the site be abandoned and require to be restored. </w:t>
      </w:r>
      <w:r w:rsidR="00A442BC">
        <w:rPr>
          <w:color w:val="000000"/>
          <w:szCs w:val="22"/>
          <w:lang w:eastAsia="en-GB"/>
        </w:rPr>
        <w:t>It seems likely that due to the amount of time elapsed since the original bond calculations were carried out that a review of bond amounts would be requested prior to works commencing</w:t>
      </w:r>
      <w:r w:rsidR="00581F38">
        <w:rPr>
          <w:color w:val="000000"/>
          <w:szCs w:val="22"/>
          <w:lang w:eastAsia="en-GB"/>
        </w:rPr>
        <w:t>.</w:t>
      </w:r>
    </w:p>
    <w:p w:rsidR="00E11243" w:rsidRPr="00346398" w:rsidRDefault="00E11243" w:rsidP="004F549B">
      <w:pPr>
        <w:pStyle w:val="ListParagraph"/>
        <w:spacing w:line="276" w:lineRule="auto"/>
        <w:ind w:left="567"/>
        <w:rPr>
          <w:szCs w:val="22"/>
          <w:u w:val="single"/>
        </w:rPr>
      </w:pPr>
    </w:p>
    <w:p w:rsidR="00A04BF7" w:rsidRDefault="00A04BF7" w:rsidP="00911FB7">
      <w:pPr>
        <w:pStyle w:val="ListParagraph"/>
        <w:numPr>
          <w:ilvl w:val="0"/>
          <w:numId w:val="2"/>
        </w:numPr>
        <w:spacing w:line="276" w:lineRule="auto"/>
        <w:ind w:left="567" w:hanging="567"/>
        <w:rPr>
          <w:szCs w:val="22"/>
          <w:u w:val="single"/>
        </w:rPr>
      </w:pPr>
      <w:r>
        <w:rPr>
          <w:szCs w:val="22"/>
          <w:u w:val="single"/>
        </w:rPr>
        <w:t>Conclusion</w:t>
      </w:r>
      <w:r w:rsidR="00F1556C">
        <w:rPr>
          <w:szCs w:val="22"/>
          <w:u w:val="single"/>
        </w:rPr>
        <w:t>s</w:t>
      </w:r>
    </w:p>
    <w:p w:rsidR="00317152" w:rsidRDefault="00317152" w:rsidP="00317152">
      <w:pPr>
        <w:pStyle w:val="ListParagraph"/>
        <w:spacing w:line="276" w:lineRule="auto"/>
        <w:ind w:left="567"/>
        <w:rPr>
          <w:szCs w:val="22"/>
          <w:u w:val="single"/>
        </w:rPr>
      </w:pPr>
    </w:p>
    <w:p w:rsidR="00317152" w:rsidRPr="00DA2FFB" w:rsidRDefault="00317152" w:rsidP="00DA2FFB">
      <w:pPr>
        <w:pStyle w:val="ListParagraph"/>
        <w:numPr>
          <w:ilvl w:val="0"/>
          <w:numId w:val="23"/>
        </w:numPr>
        <w:spacing w:line="276" w:lineRule="auto"/>
        <w:rPr>
          <w:u w:val="single"/>
        </w:rPr>
      </w:pPr>
      <w:r w:rsidRPr="00DA2FFB">
        <w:rPr>
          <w:u w:val="single"/>
        </w:rPr>
        <w:t>Planning assessment of 2014/0285/DET: Conclusion</w:t>
      </w:r>
    </w:p>
    <w:p w:rsidR="00317152" w:rsidRPr="004F549B" w:rsidRDefault="00317152" w:rsidP="00317152">
      <w:pPr>
        <w:spacing w:line="276" w:lineRule="auto"/>
        <w:ind w:firstLine="567"/>
        <w:rPr>
          <w:u w:val="single"/>
        </w:rPr>
      </w:pPr>
    </w:p>
    <w:p w:rsidR="00317152" w:rsidRDefault="00317152" w:rsidP="00911FB7">
      <w:pPr>
        <w:pStyle w:val="ListParagraph"/>
        <w:numPr>
          <w:ilvl w:val="1"/>
          <w:numId w:val="2"/>
        </w:numPr>
        <w:autoSpaceDE w:val="0"/>
        <w:autoSpaceDN w:val="0"/>
        <w:adjustRightInd w:val="0"/>
        <w:spacing w:line="276" w:lineRule="auto"/>
        <w:ind w:left="1134" w:hanging="567"/>
        <w:rPr>
          <w:szCs w:val="22"/>
        </w:rPr>
      </w:pPr>
      <w:r>
        <w:rPr>
          <w:szCs w:val="22"/>
        </w:rPr>
        <w:lastRenderedPageBreak/>
        <w:t>In conclusion</w:t>
      </w:r>
      <w:r w:rsidR="00677777">
        <w:rPr>
          <w:szCs w:val="22"/>
        </w:rPr>
        <w:t>,</w:t>
      </w:r>
      <w:r>
        <w:rPr>
          <w:szCs w:val="22"/>
        </w:rPr>
        <w:t xml:space="preserve"> the impact of the </w:t>
      </w:r>
      <w:r w:rsidR="00677777">
        <w:rPr>
          <w:szCs w:val="22"/>
        </w:rPr>
        <w:t xml:space="preserve">proposed </w:t>
      </w:r>
      <w:r>
        <w:rPr>
          <w:szCs w:val="22"/>
        </w:rPr>
        <w:t>additional hours would result in some extended lighting</w:t>
      </w:r>
      <w:r w:rsidR="00677777">
        <w:rPr>
          <w:szCs w:val="22"/>
        </w:rPr>
        <w:t xml:space="preserve"> periods</w:t>
      </w:r>
      <w:r>
        <w:rPr>
          <w:szCs w:val="22"/>
        </w:rPr>
        <w:t xml:space="preserve"> and additional </w:t>
      </w:r>
      <w:r w:rsidR="00561AB2">
        <w:rPr>
          <w:szCs w:val="22"/>
        </w:rPr>
        <w:t xml:space="preserve">surface </w:t>
      </w:r>
      <w:r>
        <w:rPr>
          <w:szCs w:val="22"/>
        </w:rPr>
        <w:t xml:space="preserve">activity on site, however this would not impact upon </w:t>
      </w:r>
      <w:r w:rsidR="00B800EA">
        <w:rPr>
          <w:szCs w:val="22"/>
        </w:rPr>
        <w:t xml:space="preserve">the </w:t>
      </w:r>
      <w:r>
        <w:rPr>
          <w:szCs w:val="22"/>
        </w:rPr>
        <w:t>nearby residential propert</w:t>
      </w:r>
      <w:r w:rsidR="00B800EA">
        <w:rPr>
          <w:szCs w:val="22"/>
        </w:rPr>
        <w:t>y</w:t>
      </w:r>
      <w:r>
        <w:rPr>
          <w:szCs w:val="22"/>
        </w:rPr>
        <w:t xml:space="preserve"> due to mitigation measures already proposed (such as shuttering windows in the processing building during the hours of darkness) and would impact upon relatively few recreational users passing at the specific times of the extended hours of operation.</w:t>
      </w:r>
    </w:p>
    <w:p w:rsidR="00317152" w:rsidRDefault="00317152" w:rsidP="00317152">
      <w:pPr>
        <w:pStyle w:val="ListParagraph"/>
        <w:autoSpaceDE w:val="0"/>
        <w:autoSpaceDN w:val="0"/>
        <w:adjustRightInd w:val="0"/>
        <w:spacing w:line="276" w:lineRule="auto"/>
        <w:ind w:left="1134"/>
        <w:rPr>
          <w:szCs w:val="22"/>
        </w:rPr>
      </w:pPr>
    </w:p>
    <w:p w:rsidR="00317152" w:rsidRDefault="00317152" w:rsidP="00911FB7">
      <w:pPr>
        <w:pStyle w:val="ListParagraph"/>
        <w:numPr>
          <w:ilvl w:val="1"/>
          <w:numId w:val="2"/>
        </w:numPr>
        <w:autoSpaceDE w:val="0"/>
        <w:autoSpaceDN w:val="0"/>
        <w:adjustRightInd w:val="0"/>
        <w:spacing w:line="276" w:lineRule="auto"/>
        <w:ind w:left="1134" w:hanging="567"/>
        <w:rPr>
          <w:szCs w:val="22"/>
        </w:rPr>
      </w:pPr>
      <w:r>
        <w:rPr>
          <w:szCs w:val="22"/>
        </w:rPr>
        <w:t>The changes proposed are reasonable within the scale of the development already approved and will not result in any further significant impacts than that which have already been assessed.  It is therefore recommended that the proposed changes to condition 13 are permitted, together with the additional measures proposed in the Noise Report:</w:t>
      </w:r>
    </w:p>
    <w:p w:rsidR="00317152" w:rsidRPr="00CB4524" w:rsidRDefault="00317152" w:rsidP="00317152">
      <w:pPr>
        <w:pStyle w:val="ListParagraph"/>
        <w:numPr>
          <w:ilvl w:val="0"/>
          <w:numId w:val="20"/>
        </w:numPr>
        <w:autoSpaceDE w:val="0"/>
        <w:autoSpaceDN w:val="0"/>
        <w:adjustRightInd w:val="0"/>
        <w:spacing w:line="276" w:lineRule="auto"/>
        <w:rPr>
          <w:szCs w:val="22"/>
        </w:rPr>
      </w:pPr>
      <w:r w:rsidRPr="00CB4524">
        <w:rPr>
          <w:szCs w:val="22"/>
          <w:lang w:eastAsia="en-GB"/>
        </w:rPr>
        <w:t xml:space="preserve">No construction activities should take place within 350m of Cononish Farm during the period 0600 – 0700 hrs. </w:t>
      </w:r>
    </w:p>
    <w:p w:rsidR="00317152" w:rsidRDefault="00317152" w:rsidP="00317152">
      <w:pPr>
        <w:pStyle w:val="ListParagraph"/>
        <w:numPr>
          <w:ilvl w:val="0"/>
          <w:numId w:val="20"/>
        </w:numPr>
        <w:autoSpaceDE w:val="0"/>
        <w:autoSpaceDN w:val="0"/>
        <w:adjustRightInd w:val="0"/>
        <w:spacing w:line="276" w:lineRule="auto"/>
        <w:rPr>
          <w:szCs w:val="22"/>
        </w:rPr>
      </w:pPr>
      <w:r w:rsidRPr="00CB4524">
        <w:rPr>
          <w:szCs w:val="22"/>
          <w:lang w:eastAsia="en-GB"/>
        </w:rPr>
        <w:t>No drilling operations should take place between 0600 -0700 hrs and 1800 – 2100 hrs.</w:t>
      </w:r>
    </w:p>
    <w:p w:rsidR="00317152" w:rsidRPr="00CB4524" w:rsidRDefault="00317152" w:rsidP="00317152">
      <w:pPr>
        <w:pStyle w:val="ListParagraph"/>
        <w:autoSpaceDE w:val="0"/>
        <w:autoSpaceDN w:val="0"/>
        <w:adjustRightInd w:val="0"/>
        <w:spacing w:line="276" w:lineRule="auto"/>
        <w:ind w:left="1440"/>
        <w:rPr>
          <w:szCs w:val="22"/>
        </w:rPr>
      </w:pPr>
    </w:p>
    <w:p w:rsidR="00317152" w:rsidRDefault="00317152" w:rsidP="00911FB7">
      <w:pPr>
        <w:pStyle w:val="ListParagraph"/>
        <w:numPr>
          <w:ilvl w:val="1"/>
          <w:numId w:val="2"/>
        </w:numPr>
        <w:autoSpaceDE w:val="0"/>
        <w:autoSpaceDN w:val="0"/>
        <w:adjustRightInd w:val="0"/>
        <w:spacing w:line="276" w:lineRule="auto"/>
        <w:ind w:left="1134" w:hanging="567"/>
        <w:rPr>
          <w:szCs w:val="22"/>
        </w:rPr>
      </w:pPr>
      <w:r w:rsidRPr="00654343">
        <w:rPr>
          <w:szCs w:val="22"/>
        </w:rPr>
        <w:t xml:space="preserve">Also condition 45 ‘Noise Limit’ should be amended to include reference to the additional noise mitigation measures proposed and condition 30 </w:t>
      </w:r>
      <w:r w:rsidR="00561AB2">
        <w:rPr>
          <w:szCs w:val="22"/>
        </w:rPr>
        <w:t>‘</w:t>
      </w:r>
      <w:r w:rsidR="00561AB2" w:rsidRPr="00561AB2">
        <w:rPr>
          <w:szCs w:val="22"/>
        </w:rPr>
        <w:t>Otter Survey’</w:t>
      </w:r>
      <w:r w:rsidR="00561AB2">
        <w:rPr>
          <w:szCs w:val="22"/>
        </w:rPr>
        <w:t xml:space="preserve"> </w:t>
      </w:r>
      <w:r w:rsidRPr="00561AB2">
        <w:rPr>
          <w:szCs w:val="22"/>
        </w:rPr>
        <w:t>should</w:t>
      </w:r>
      <w:r w:rsidRPr="00654343">
        <w:rPr>
          <w:szCs w:val="22"/>
        </w:rPr>
        <w:t xml:space="preserve"> be amended to </w:t>
      </w:r>
      <w:r w:rsidR="00677777">
        <w:rPr>
          <w:szCs w:val="22"/>
        </w:rPr>
        <w:t>require the survey to be no more than 12 months old at the commencement of development</w:t>
      </w:r>
      <w:r w:rsidRPr="00654343">
        <w:rPr>
          <w:szCs w:val="22"/>
        </w:rPr>
        <w:t>.</w:t>
      </w:r>
    </w:p>
    <w:p w:rsidR="00561AB2" w:rsidRDefault="00561AB2" w:rsidP="00561AB2">
      <w:pPr>
        <w:pStyle w:val="ListParagraph"/>
        <w:autoSpaceDE w:val="0"/>
        <w:autoSpaceDN w:val="0"/>
        <w:adjustRightInd w:val="0"/>
        <w:spacing w:line="276" w:lineRule="auto"/>
        <w:ind w:left="1134"/>
        <w:rPr>
          <w:szCs w:val="22"/>
        </w:rPr>
      </w:pPr>
    </w:p>
    <w:p w:rsidR="00317152" w:rsidRDefault="00317152" w:rsidP="00911FB7">
      <w:pPr>
        <w:pStyle w:val="ListParagraph"/>
        <w:numPr>
          <w:ilvl w:val="1"/>
          <w:numId w:val="2"/>
        </w:numPr>
        <w:autoSpaceDE w:val="0"/>
        <w:autoSpaceDN w:val="0"/>
        <w:adjustRightInd w:val="0"/>
        <w:spacing w:line="276" w:lineRule="auto"/>
        <w:ind w:left="1134" w:hanging="567"/>
        <w:rPr>
          <w:szCs w:val="22"/>
        </w:rPr>
      </w:pPr>
      <w:r>
        <w:rPr>
          <w:szCs w:val="22"/>
        </w:rPr>
        <w:t>The decision notice for application 2014/0285/DET should not be released until it is confirmed that the associated section 75 legal agreement</w:t>
      </w:r>
      <w:r w:rsidR="00677777">
        <w:rPr>
          <w:szCs w:val="22"/>
        </w:rPr>
        <w:t xml:space="preserve"> </w:t>
      </w:r>
      <w:r w:rsidR="00561AB2">
        <w:rPr>
          <w:szCs w:val="22"/>
        </w:rPr>
        <w:t>include</w:t>
      </w:r>
      <w:r w:rsidR="0029072B">
        <w:rPr>
          <w:szCs w:val="22"/>
        </w:rPr>
        <w:t>s</w:t>
      </w:r>
      <w:r w:rsidR="00561AB2">
        <w:rPr>
          <w:szCs w:val="22"/>
        </w:rPr>
        <w:t xml:space="preserve"> the modification </w:t>
      </w:r>
      <w:r w:rsidR="00695E39">
        <w:rPr>
          <w:szCs w:val="22"/>
        </w:rPr>
        <w:t>referenc</w:t>
      </w:r>
      <w:r w:rsidR="00561AB2">
        <w:rPr>
          <w:szCs w:val="22"/>
        </w:rPr>
        <w:t>ing</w:t>
      </w:r>
      <w:r w:rsidR="00695E39">
        <w:rPr>
          <w:szCs w:val="22"/>
        </w:rPr>
        <w:t xml:space="preserve"> this application.</w:t>
      </w:r>
    </w:p>
    <w:p w:rsidR="00A04BF7" w:rsidRPr="00317152" w:rsidRDefault="00A04BF7" w:rsidP="00317152">
      <w:pPr>
        <w:spacing w:line="276" w:lineRule="auto"/>
        <w:rPr>
          <w:szCs w:val="22"/>
        </w:rPr>
      </w:pPr>
    </w:p>
    <w:p w:rsidR="00317152" w:rsidRPr="007725EE" w:rsidRDefault="00317152" w:rsidP="00DA2FFB">
      <w:pPr>
        <w:pStyle w:val="ListParagraph"/>
        <w:numPr>
          <w:ilvl w:val="0"/>
          <w:numId w:val="23"/>
        </w:numPr>
        <w:spacing w:line="276" w:lineRule="auto"/>
        <w:rPr>
          <w:szCs w:val="22"/>
          <w:u w:val="single"/>
        </w:rPr>
      </w:pPr>
      <w:r w:rsidRPr="007725EE">
        <w:rPr>
          <w:szCs w:val="22"/>
          <w:u w:val="single"/>
        </w:rPr>
        <w:t>Planning assessment of 2014/0317/DET: Conclusion</w:t>
      </w:r>
    </w:p>
    <w:p w:rsidR="00317152" w:rsidRPr="007725EE" w:rsidRDefault="00317152" w:rsidP="00317152">
      <w:pPr>
        <w:spacing w:line="276" w:lineRule="auto"/>
        <w:rPr>
          <w:szCs w:val="22"/>
        </w:rPr>
      </w:pPr>
    </w:p>
    <w:p w:rsidR="00985DD0" w:rsidRPr="00C269E8" w:rsidRDefault="00985DD0" w:rsidP="00985DD0">
      <w:pPr>
        <w:pStyle w:val="ListParagraph"/>
        <w:numPr>
          <w:ilvl w:val="1"/>
          <w:numId w:val="2"/>
        </w:numPr>
        <w:spacing w:line="276" w:lineRule="auto"/>
        <w:ind w:left="1134" w:hanging="567"/>
        <w:rPr>
          <w:szCs w:val="22"/>
        </w:rPr>
      </w:pPr>
      <w:r>
        <w:rPr>
          <w:color w:val="000000"/>
          <w:szCs w:val="22"/>
        </w:rPr>
        <w:t>T</w:t>
      </w:r>
      <w:r w:rsidRPr="007725EE">
        <w:rPr>
          <w:color w:val="000000"/>
          <w:szCs w:val="22"/>
        </w:rPr>
        <w:t xml:space="preserve">he proposed </w:t>
      </w:r>
      <w:r>
        <w:rPr>
          <w:color w:val="000000"/>
          <w:szCs w:val="22"/>
        </w:rPr>
        <w:t>change to the definition of ‘Consent’</w:t>
      </w:r>
      <w:r w:rsidRPr="007725EE">
        <w:rPr>
          <w:color w:val="000000"/>
          <w:szCs w:val="22"/>
        </w:rPr>
        <w:t xml:space="preserve"> is considered acceptable to enable the planning obligations to continue to apply to the existing permission and the proposed section 42 amendment.</w:t>
      </w:r>
      <w:r>
        <w:rPr>
          <w:color w:val="000000"/>
          <w:szCs w:val="22"/>
        </w:rPr>
        <w:t xml:space="preserve">  </w:t>
      </w:r>
      <w:r>
        <w:rPr>
          <w:szCs w:val="22"/>
        </w:rPr>
        <w:t>No further modifications to the section 75 legal agreement, other than ensuring correct cross-referencing to the modified consent, are considered necessary at this time.</w:t>
      </w:r>
    </w:p>
    <w:p w:rsidR="00A04BF7" w:rsidRPr="00317152" w:rsidRDefault="00A04BF7" w:rsidP="00317152">
      <w:pPr>
        <w:spacing w:line="276" w:lineRule="auto"/>
        <w:rPr>
          <w:szCs w:val="22"/>
        </w:rPr>
      </w:pPr>
    </w:p>
    <w:p w:rsidR="007A1F07" w:rsidRPr="00346398" w:rsidRDefault="00AD7C50" w:rsidP="00911FB7">
      <w:pPr>
        <w:pStyle w:val="ListParagraph"/>
        <w:numPr>
          <w:ilvl w:val="0"/>
          <w:numId w:val="2"/>
        </w:numPr>
        <w:spacing w:line="276" w:lineRule="auto"/>
        <w:ind w:left="567" w:hanging="567"/>
        <w:rPr>
          <w:szCs w:val="22"/>
          <w:u w:val="single"/>
        </w:rPr>
      </w:pPr>
      <w:r w:rsidRPr="00346398">
        <w:rPr>
          <w:szCs w:val="22"/>
          <w:u w:val="single"/>
        </w:rPr>
        <w:t>A</w:t>
      </w:r>
      <w:r w:rsidR="00346398">
        <w:rPr>
          <w:szCs w:val="22"/>
          <w:u w:val="single"/>
        </w:rPr>
        <w:t>ppendices</w:t>
      </w:r>
    </w:p>
    <w:p w:rsidR="007A1F07" w:rsidRDefault="007A1F07" w:rsidP="000E354F">
      <w:pPr>
        <w:pStyle w:val="ListParagraph"/>
        <w:spacing w:line="276" w:lineRule="auto"/>
        <w:ind w:left="993"/>
        <w:rPr>
          <w:szCs w:val="22"/>
        </w:rPr>
      </w:pPr>
    </w:p>
    <w:p w:rsidR="004C3E71" w:rsidRDefault="004C3E71" w:rsidP="004C3E71">
      <w:pPr>
        <w:pStyle w:val="ListParagraph"/>
        <w:numPr>
          <w:ilvl w:val="1"/>
          <w:numId w:val="1"/>
        </w:numPr>
        <w:spacing w:line="276" w:lineRule="auto"/>
        <w:ind w:left="1701" w:hanging="567"/>
        <w:rPr>
          <w:szCs w:val="22"/>
        </w:rPr>
      </w:pPr>
      <w:r w:rsidRPr="00D57BA8">
        <w:rPr>
          <w:szCs w:val="22"/>
        </w:rPr>
        <w:t xml:space="preserve">Conditions, draft reasons for decision for application 2014/0285/DET, plans and </w:t>
      </w:r>
      <w:proofErr w:type="spellStart"/>
      <w:r w:rsidRPr="00D57BA8">
        <w:rPr>
          <w:szCs w:val="22"/>
        </w:rPr>
        <w:t>informatives</w:t>
      </w:r>
      <w:proofErr w:type="spellEnd"/>
    </w:p>
    <w:p w:rsidR="00D57BA8" w:rsidRDefault="007863C5" w:rsidP="004F549B">
      <w:pPr>
        <w:pStyle w:val="ListParagraph"/>
        <w:numPr>
          <w:ilvl w:val="1"/>
          <w:numId w:val="1"/>
        </w:numPr>
        <w:spacing w:line="276" w:lineRule="auto"/>
        <w:ind w:left="1701" w:hanging="567"/>
        <w:rPr>
          <w:szCs w:val="22"/>
        </w:rPr>
      </w:pPr>
      <w:r>
        <w:t>Terms of modification of section 75 legal agreement and draft reasons for decision</w:t>
      </w:r>
      <w:r w:rsidR="00F2003A" w:rsidRPr="00F2003A">
        <w:t xml:space="preserve"> </w:t>
      </w:r>
      <w:r w:rsidR="00F2003A">
        <w:t xml:space="preserve">for application </w:t>
      </w:r>
      <w:r w:rsidR="00F2003A" w:rsidRPr="00AA1E0E">
        <w:rPr>
          <w:szCs w:val="22"/>
        </w:rPr>
        <w:t>2014/0317/DET</w:t>
      </w:r>
    </w:p>
    <w:p w:rsidR="00CF0B7D" w:rsidRPr="00D57BA8" w:rsidRDefault="00CF0B7D" w:rsidP="004F549B">
      <w:pPr>
        <w:pStyle w:val="ListParagraph"/>
        <w:numPr>
          <w:ilvl w:val="1"/>
          <w:numId w:val="1"/>
        </w:numPr>
        <w:spacing w:line="276" w:lineRule="auto"/>
        <w:ind w:left="1701" w:hanging="567"/>
        <w:rPr>
          <w:szCs w:val="22"/>
        </w:rPr>
      </w:pPr>
      <w:r>
        <w:rPr>
          <w:szCs w:val="22"/>
        </w:rPr>
        <w:t>Site Location Plan</w:t>
      </w:r>
    </w:p>
    <w:p w:rsidR="00363915" w:rsidRDefault="00363915" w:rsidP="000E354F">
      <w:pPr>
        <w:spacing w:line="276" w:lineRule="auto"/>
        <w:rPr>
          <w:szCs w:val="22"/>
        </w:rPr>
      </w:pPr>
    </w:p>
    <w:p w:rsidR="00B67AEA" w:rsidRPr="00346398" w:rsidRDefault="00720016" w:rsidP="00911FB7">
      <w:pPr>
        <w:pStyle w:val="ListParagraph"/>
        <w:numPr>
          <w:ilvl w:val="0"/>
          <w:numId w:val="2"/>
        </w:numPr>
        <w:spacing w:line="276" w:lineRule="auto"/>
        <w:ind w:left="567" w:hanging="567"/>
        <w:rPr>
          <w:szCs w:val="22"/>
          <w:u w:val="single"/>
        </w:rPr>
      </w:pPr>
      <w:r w:rsidRPr="00346398">
        <w:rPr>
          <w:szCs w:val="22"/>
          <w:u w:val="single"/>
        </w:rPr>
        <w:lastRenderedPageBreak/>
        <w:t>B</w:t>
      </w:r>
      <w:r w:rsidR="00346398">
        <w:rPr>
          <w:szCs w:val="22"/>
          <w:u w:val="single"/>
        </w:rPr>
        <w:t>ackground information</w:t>
      </w:r>
    </w:p>
    <w:p w:rsidR="00827BDD" w:rsidRDefault="00827BDD" w:rsidP="000E354F">
      <w:pPr>
        <w:spacing w:line="276" w:lineRule="auto"/>
        <w:ind w:left="993"/>
        <w:rPr>
          <w:b/>
          <w:szCs w:val="22"/>
        </w:rPr>
      </w:pPr>
    </w:p>
    <w:p w:rsidR="008F3837" w:rsidRDefault="004A307F" w:rsidP="00911FB7">
      <w:pPr>
        <w:pStyle w:val="ListParagraph"/>
        <w:numPr>
          <w:ilvl w:val="1"/>
          <w:numId w:val="2"/>
        </w:numPr>
        <w:spacing w:line="276" w:lineRule="auto"/>
        <w:ind w:left="1134" w:hanging="567"/>
      </w:pPr>
      <w:r>
        <w:t>(i</w:t>
      </w:r>
      <w:r w:rsidR="00DA2FFB">
        <w:t xml:space="preserve">) </w:t>
      </w:r>
      <w:r w:rsidR="008F3837">
        <w:t xml:space="preserve">Application </w:t>
      </w:r>
      <w:r w:rsidR="008F3837" w:rsidRPr="00CE400D">
        <w:t>2014/0285/DET</w:t>
      </w:r>
      <w:r w:rsidR="008F3837">
        <w:t xml:space="preserve"> (</w:t>
      </w:r>
      <w:hyperlink r:id="rId13" w:history="1">
        <w:r w:rsidR="008F3837" w:rsidRPr="00C37A85">
          <w:rPr>
            <w:rStyle w:val="Hyperlink"/>
          </w:rPr>
          <w:t>website</w:t>
        </w:r>
      </w:hyperlink>
      <w:r w:rsidR="008F3837">
        <w:t xml:space="preserve"> link)</w:t>
      </w:r>
    </w:p>
    <w:p w:rsidR="008F3837" w:rsidRDefault="004A307F" w:rsidP="00911FB7">
      <w:pPr>
        <w:pStyle w:val="ListParagraph"/>
        <w:numPr>
          <w:ilvl w:val="1"/>
          <w:numId w:val="2"/>
        </w:numPr>
        <w:spacing w:line="276" w:lineRule="auto"/>
        <w:ind w:left="1134" w:hanging="567"/>
      </w:pPr>
      <w:r>
        <w:t>(ii</w:t>
      </w:r>
      <w:r w:rsidR="00DA2FFB">
        <w:t xml:space="preserve">) </w:t>
      </w:r>
      <w:r w:rsidR="008F3837">
        <w:t xml:space="preserve">Application </w:t>
      </w:r>
      <w:r w:rsidR="008F3837">
        <w:rPr>
          <w:szCs w:val="22"/>
        </w:rPr>
        <w:t>2014/0317/DET (</w:t>
      </w:r>
      <w:hyperlink r:id="rId14" w:history="1">
        <w:r w:rsidR="008F3837" w:rsidRPr="00C37A85">
          <w:rPr>
            <w:rStyle w:val="Hyperlink"/>
            <w:szCs w:val="22"/>
          </w:rPr>
          <w:t>website</w:t>
        </w:r>
      </w:hyperlink>
      <w:r w:rsidR="008F3837">
        <w:rPr>
          <w:szCs w:val="22"/>
        </w:rPr>
        <w:t xml:space="preserve"> link)</w:t>
      </w:r>
    </w:p>
    <w:p w:rsidR="001F3654" w:rsidRPr="007863C5" w:rsidRDefault="009E4C3D" w:rsidP="00911FB7">
      <w:pPr>
        <w:pStyle w:val="ListParagraph"/>
        <w:numPr>
          <w:ilvl w:val="1"/>
          <w:numId w:val="2"/>
        </w:numPr>
        <w:spacing w:line="276" w:lineRule="auto"/>
        <w:ind w:left="1134" w:hanging="567"/>
      </w:pPr>
      <w:r w:rsidRPr="009E4C3D">
        <w:t>Cononish NPA Board Meeting 24/10/2011 &amp; 25/10/2011</w:t>
      </w:r>
      <w:r>
        <w:rPr>
          <w:szCs w:val="22"/>
        </w:rPr>
        <w:t xml:space="preserve"> (</w:t>
      </w:r>
      <w:hyperlink r:id="rId15" w:history="1">
        <w:r w:rsidRPr="009E4C3D">
          <w:rPr>
            <w:rStyle w:val="Hyperlink"/>
            <w:szCs w:val="22"/>
          </w:rPr>
          <w:t>website</w:t>
        </w:r>
      </w:hyperlink>
      <w:r>
        <w:rPr>
          <w:szCs w:val="22"/>
        </w:rPr>
        <w:t xml:space="preserve"> link)</w:t>
      </w:r>
    </w:p>
    <w:p w:rsidR="007863C5" w:rsidRPr="002213A6" w:rsidRDefault="007863C5" w:rsidP="00911FB7">
      <w:pPr>
        <w:pStyle w:val="ListParagraph"/>
        <w:numPr>
          <w:ilvl w:val="1"/>
          <w:numId w:val="2"/>
        </w:numPr>
        <w:spacing w:line="276" w:lineRule="auto"/>
        <w:ind w:left="1134" w:hanging="567"/>
      </w:pPr>
      <w:r>
        <w:rPr>
          <w:szCs w:val="22"/>
        </w:rPr>
        <w:t>Introductory paper requesting Special Board Meeting 08/12/2014 (</w:t>
      </w:r>
      <w:hyperlink r:id="rId16" w:history="1">
        <w:r w:rsidRPr="00C37A85">
          <w:rPr>
            <w:rStyle w:val="Hyperlink"/>
            <w:szCs w:val="22"/>
          </w:rPr>
          <w:t>website</w:t>
        </w:r>
      </w:hyperlink>
      <w:r>
        <w:rPr>
          <w:szCs w:val="22"/>
        </w:rPr>
        <w:t xml:space="preserve"> link)</w:t>
      </w:r>
    </w:p>
    <w:p w:rsidR="008C2933" w:rsidRDefault="008C2933" w:rsidP="000E354F">
      <w:pPr>
        <w:spacing w:line="276" w:lineRule="auto"/>
        <w:jc w:val="right"/>
        <w:rPr>
          <w:b/>
          <w:szCs w:val="22"/>
        </w:rPr>
      </w:pPr>
    </w:p>
    <w:p w:rsidR="008C2933" w:rsidRPr="00BA4D1F" w:rsidRDefault="008C2933" w:rsidP="000E354F">
      <w:pPr>
        <w:pStyle w:val="ListParagraph"/>
        <w:spacing w:line="276" w:lineRule="auto"/>
        <w:ind w:left="1080" w:firstLine="360"/>
        <w:jc w:val="right"/>
        <w:rPr>
          <w:szCs w:val="22"/>
        </w:rPr>
      </w:pPr>
      <w:r w:rsidRPr="00BA4D1F">
        <w:rPr>
          <w:b/>
          <w:szCs w:val="22"/>
        </w:rPr>
        <w:t xml:space="preserve">Author: </w:t>
      </w:r>
      <w:r w:rsidR="00044372">
        <w:rPr>
          <w:szCs w:val="22"/>
        </w:rPr>
        <w:t>Catherine Stewart, Development Management Planner</w:t>
      </w:r>
    </w:p>
    <w:p w:rsidR="007863C5" w:rsidRDefault="008C2933" w:rsidP="000E354F">
      <w:pPr>
        <w:pStyle w:val="ListParagraph"/>
        <w:spacing w:line="276" w:lineRule="auto"/>
        <w:ind w:left="360"/>
        <w:jc w:val="right"/>
        <w:rPr>
          <w:szCs w:val="22"/>
        </w:rPr>
      </w:pPr>
      <w:r w:rsidRPr="00BA4D1F">
        <w:rPr>
          <w:b/>
          <w:szCs w:val="22"/>
        </w:rPr>
        <w:t xml:space="preserve">Executive Sponsor: </w:t>
      </w:r>
      <w:r w:rsidR="00B92B9C">
        <w:rPr>
          <w:szCs w:val="22"/>
        </w:rPr>
        <w:t>Gordon Watson, Chief Executive</w:t>
      </w:r>
    </w:p>
    <w:sectPr w:rsidR="007863C5" w:rsidSect="002F5283">
      <w:headerReference w:type="default" r:id="rId17"/>
      <w:footerReference w:type="even" r:id="rId18"/>
      <w:footerReference w:type="default" r:id="rId19"/>
      <w:pgSz w:w="11906" w:h="16838" w:code="9"/>
      <w:pgMar w:top="1199" w:right="1133" w:bottom="851" w:left="1134" w:header="851"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777" w:rsidRDefault="00BB7777">
      <w:r>
        <w:separator/>
      </w:r>
    </w:p>
  </w:endnote>
  <w:endnote w:type="continuationSeparator" w:id="0">
    <w:p w:rsidR="00BB7777" w:rsidRDefault="00BB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77" w:rsidRDefault="00F407F9">
    <w:pPr>
      <w:pStyle w:val="Footer"/>
      <w:framePr w:wrap="around" w:vAnchor="text" w:hAnchor="margin" w:xAlign="center" w:y="1"/>
      <w:rPr>
        <w:rStyle w:val="PageNumber"/>
      </w:rPr>
    </w:pPr>
    <w:r>
      <w:rPr>
        <w:rStyle w:val="PageNumber"/>
      </w:rPr>
      <w:fldChar w:fldCharType="begin"/>
    </w:r>
    <w:r w:rsidR="00BB7777">
      <w:rPr>
        <w:rStyle w:val="PageNumber"/>
      </w:rPr>
      <w:instrText xml:space="preserve">PAGE  </w:instrText>
    </w:r>
    <w:r>
      <w:rPr>
        <w:rStyle w:val="PageNumber"/>
      </w:rPr>
      <w:fldChar w:fldCharType="end"/>
    </w:r>
  </w:p>
  <w:p w:rsidR="00BB7777" w:rsidRDefault="00BB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77" w:rsidRDefault="00BB7777" w:rsidP="00D44DBE">
    <w:pPr>
      <w:pStyle w:val="Footer"/>
      <w:tabs>
        <w:tab w:val="clear" w:pos="4153"/>
        <w:tab w:val="clear" w:pos="8306"/>
        <w:tab w:val="center" w:pos="4820"/>
        <w:tab w:val="right" w:pos="9639"/>
      </w:tabs>
      <w:rPr>
        <w:b/>
        <w:sz w:val="16"/>
        <w:szCs w:val="16"/>
      </w:rPr>
    </w:pPr>
    <w:r w:rsidRPr="00A563BA">
      <w:rPr>
        <w:b/>
        <w:sz w:val="16"/>
        <w:szCs w:val="16"/>
      </w:rPr>
      <w:t xml:space="preserve">Special Board Meeting – </w:t>
    </w:r>
    <w:proofErr w:type="spellStart"/>
    <w:r w:rsidRPr="00A563BA">
      <w:rPr>
        <w:b/>
        <w:sz w:val="16"/>
        <w:szCs w:val="16"/>
      </w:rPr>
      <w:t>Cononish</w:t>
    </w:r>
    <w:proofErr w:type="spellEnd"/>
    <w:r w:rsidRPr="00A563BA">
      <w:rPr>
        <w:b/>
        <w:sz w:val="16"/>
        <w:szCs w:val="16"/>
      </w:rPr>
      <w:t xml:space="preserve"> Goldmine</w:t>
    </w:r>
    <w:r>
      <w:rPr>
        <w:b/>
        <w:sz w:val="16"/>
        <w:szCs w:val="16"/>
      </w:rPr>
      <w:tab/>
    </w:r>
    <w:sdt>
      <w:sdtPr>
        <w:rPr>
          <w:b/>
          <w:sz w:val="16"/>
          <w:szCs w:val="16"/>
        </w:rPr>
        <w:id w:val="12123085"/>
        <w:docPartObj>
          <w:docPartGallery w:val="Page Numbers (Bottom of Page)"/>
          <w:docPartUnique/>
        </w:docPartObj>
      </w:sdtPr>
      <w:sdtEndPr/>
      <w:sdtContent>
        <w:r w:rsidR="00F407F9">
          <w:rPr>
            <w:b/>
            <w:sz w:val="16"/>
            <w:szCs w:val="16"/>
          </w:rPr>
          <w:fldChar w:fldCharType="begin"/>
        </w:r>
        <w:r>
          <w:rPr>
            <w:b/>
            <w:sz w:val="16"/>
            <w:szCs w:val="16"/>
          </w:rPr>
          <w:instrText xml:space="preserve"> PAGE   \* MERGEFORMAT </w:instrText>
        </w:r>
        <w:r w:rsidR="00F407F9">
          <w:rPr>
            <w:b/>
            <w:sz w:val="16"/>
            <w:szCs w:val="16"/>
          </w:rPr>
          <w:fldChar w:fldCharType="separate"/>
        </w:r>
        <w:r w:rsidR="00C34E01">
          <w:rPr>
            <w:b/>
            <w:noProof/>
            <w:sz w:val="16"/>
            <w:szCs w:val="16"/>
          </w:rPr>
          <w:t>18</w:t>
        </w:r>
        <w:r w:rsidR="00F407F9">
          <w:rPr>
            <w:b/>
            <w:sz w:val="16"/>
            <w:szCs w:val="16"/>
          </w:rPr>
          <w:fldChar w:fldCharType="end"/>
        </w:r>
        <w:r w:rsidR="00404E3C">
          <w:rPr>
            <w:b/>
            <w:sz w:val="16"/>
            <w:szCs w:val="16"/>
          </w:rPr>
          <w:tab/>
          <w:t>NPA/01/2015/02</w:t>
        </w:r>
      </w:sdtContent>
    </w:sdt>
  </w:p>
  <w:p w:rsidR="00BB7777" w:rsidRDefault="00BB7777" w:rsidP="00ED4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777" w:rsidRDefault="00BB7777">
      <w:r>
        <w:separator/>
      </w:r>
    </w:p>
  </w:footnote>
  <w:footnote w:type="continuationSeparator" w:id="0">
    <w:p w:rsidR="00BB7777" w:rsidRDefault="00BB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77" w:rsidRDefault="00BB7777" w:rsidP="002F5283">
    <w:pPr>
      <w:pStyle w:val="Header"/>
      <w:spacing w:line="288" w:lineRule="auto"/>
      <w:rPr>
        <w:b/>
        <w:sz w:val="36"/>
        <w:szCs w:val="36"/>
      </w:rPr>
    </w:pPr>
  </w:p>
  <w:p w:rsidR="00BB7777" w:rsidRPr="002F5283" w:rsidRDefault="00BB7777" w:rsidP="002F5283">
    <w:pPr>
      <w:pStyle w:val="Header"/>
      <w:spacing w:line="288" w:lineRule="auto"/>
      <w:rPr>
        <w:b/>
        <w:sz w:val="36"/>
        <w:szCs w:val="36"/>
      </w:rPr>
    </w:pPr>
    <w:r w:rsidRPr="00127A6F">
      <w:rPr>
        <w:b/>
        <w:sz w:val="36"/>
        <w:szCs w:val="36"/>
      </w:rPr>
      <w:t xml:space="preserve">National Park </w:t>
    </w:r>
    <w:r>
      <w:rPr>
        <w:b/>
        <w:sz w:val="36"/>
        <w:szCs w:val="36"/>
      </w:rPr>
      <w:t>Authority Board</w:t>
    </w:r>
    <w:r w:rsidRPr="00127A6F">
      <w:rPr>
        <w:b/>
        <w:sz w:val="36"/>
        <w:szCs w:val="36"/>
      </w:rPr>
      <w:t xml:space="preserve"> Meeting  </w:t>
    </w:r>
  </w:p>
  <w:p w:rsidR="00BB7777" w:rsidRDefault="00BB7777" w:rsidP="00E914C6">
    <w:pPr>
      <w:pStyle w:val="Header"/>
    </w:pPr>
  </w:p>
  <w:p w:rsidR="00BB7777" w:rsidRDefault="00BB7777" w:rsidP="00E914C6">
    <w:pPr>
      <w:pStyle w:val="Header"/>
    </w:pPr>
  </w:p>
  <w:p w:rsidR="00BB7777" w:rsidRPr="00E91890" w:rsidRDefault="00BB7777" w:rsidP="00E914C6">
    <w:pPr>
      <w:pStyle w:val="Header"/>
      <w:pBdr>
        <w:bottom w:val="single" w:sz="12" w:space="1" w:color="auto"/>
      </w:pBdr>
      <w:rPr>
        <w:b/>
        <w:szCs w:val="22"/>
      </w:rPr>
    </w:pPr>
  </w:p>
  <w:p w:rsidR="00BB7777" w:rsidRPr="005573A7" w:rsidRDefault="00BB7777" w:rsidP="00E914C6">
    <w:pPr>
      <w:pStyle w:val="Header"/>
      <w:pBdr>
        <w:bottom w:val="single" w:sz="12" w:space="1" w:color="auto"/>
      </w:pBdr>
      <w:rPr>
        <w:b/>
        <w:sz w:val="28"/>
        <w:szCs w:val="28"/>
      </w:rPr>
    </w:pPr>
    <w:r>
      <w:rPr>
        <w:b/>
        <w:sz w:val="28"/>
        <w:szCs w:val="28"/>
      </w:rPr>
      <w:t xml:space="preserve">Special Board Meeting - Cononish Goldmine </w:t>
    </w:r>
  </w:p>
  <w:p w:rsidR="00BB7777" w:rsidRDefault="00BB7777" w:rsidP="00E914C6">
    <w:pPr>
      <w:pStyle w:val="Header"/>
      <w:pBdr>
        <w:bottom w:val="single" w:sz="12" w:space="1" w:color="auto"/>
      </w:pBdr>
    </w:pPr>
  </w:p>
  <w:p w:rsidR="00BB7777" w:rsidRDefault="00BB7777" w:rsidP="00E914C6">
    <w:pPr>
      <w:pStyle w:val="Header"/>
    </w:pPr>
  </w:p>
  <w:p w:rsidR="00BB7777" w:rsidRPr="00E914C6" w:rsidRDefault="00BB7777" w:rsidP="00E91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216F9B6"/>
    <w:lvl w:ilvl="0">
      <w:start w:val="1"/>
      <w:numFmt w:val="decimal"/>
      <w:lvlText w:val="%1."/>
      <w:lvlJc w:val="left"/>
      <w:pPr>
        <w:tabs>
          <w:tab w:val="num" w:pos="0"/>
        </w:tabs>
        <w:ind w:left="1152" w:hanging="1152"/>
      </w:pPr>
    </w:lvl>
    <w:lvl w:ilvl="1">
      <w:start w:val="1"/>
      <w:numFmt w:val="decimal"/>
      <w:lvlText w:val="%1.%2."/>
      <w:lvlJc w:val="left"/>
      <w:pPr>
        <w:tabs>
          <w:tab w:val="num" w:pos="851"/>
        </w:tabs>
        <w:ind w:left="851" w:hanging="851"/>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0837B8"/>
    <w:multiLevelType w:val="multilevel"/>
    <w:tmpl w:val="C31479F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 w15:restartNumberingAfterBreak="0">
    <w:nsid w:val="10454E1F"/>
    <w:multiLevelType w:val="hybridMultilevel"/>
    <w:tmpl w:val="8854733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2865BA3"/>
    <w:multiLevelType w:val="multilevel"/>
    <w:tmpl w:val="8C58711A"/>
    <w:lvl w:ilvl="0">
      <w:start w:val="1"/>
      <w:numFmt w:val="bullet"/>
      <w:lvlText w:val=""/>
      <w:lvlJc w:val="left"/>
      <w:pPr>
        <w:ind w:left="1440" w:hanging="360"/>
      </w:pPr>
      <w:rPr>
        <w:rFonts w:ascii="Symbol" w:hAnsi="Symbol" w:hint="default"/>
      </w:rPr>
    </w:lvl>
    <w:lvl w:ilvl="1">
      <w:start w:val="1"/>
      <w:numFmt w:val="decimal"/>
      <w:isLgl/>
      <w:lvlText w:val="%1.%2"/>
      <w:lvlJc w:val="left"/>
      <w:pPr>
        <w:ind w:left="1364"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1800" w:hanging="720"/>
      </w:pPr>
      <w:rPr>
        <w:rFonts w:hint="default"/>
        <w:u w:val="none"/>
      </w:rPr>
    </w:lvl>
    <w:lvl w:ilvl="4">
      <w:start w:val="1"/>
      <w:numFmt w:val="decimal"/>
      <w:isLgl/>
      <w:lvlText w:val="%1.%2.%3.%4.%5"/>
      <w:lvlJc w:val="left"/>
      <w:pPr>
        <w:ind w:left="2160" w:hanging="1080"/>
      </w:pPr>
      <w:rPr>
        <w:rFonts w:hint="default"/>
        <w:u w:val="none"/>
      </w:rPr>
    </w:lvl>
    <w:lvl w:ilvl="5">
      <w:start w:val="1"/>
      <w:numFmt w:val="decimal"/>
      <w:isLgl/>
      <w:lvlText w:val="%1.%2.%3.%4.%5.%6"/>
      <w:lvlJc w:val="left"/>
      <w:pPr>
        <w:ind w:left="2160" w:hanging="1080"/>
      </w:pPr>
      <w:rPr>
        <w:rFonts w:hint="default"/>
        <w:u w:val="none"/>
      </w:rPr>
    </w:lvl>
    <w:lvl w:ilvl="6">
      <w:start w:val="1"/>
      <w:numFmt w:val="decimal"/>
      <w:isLgl/>
      <w:lvlText w:val="%1.%2.%3.%4.%5.%6.%7"/>
      <w:lvlJc w:val="left"/>
      <w:pPr>
        <w:ind w:left="2520" w:hanging="1440"/>
      </w:pPr>
      <w:rPr>
        <w:rFonts w:hint="default"/>
        <w:u w:val="none"/>
      </w:rPr>
    </w:lvl>
    <w:lvl w:ilvl="7">
      <w:start w:val="1"/>
      <w:numFmt w:val="decimal"/>
      <w:isLgl/>
      <w:lvlText w:val="%1.%2.%3.%4.%5.%6.%7.%8"/>
      <w:lvlJc w:val="left"/>
      <w:pPr>
        <w:ind w:left="2520" w:hanging="1440"/>
      </w:pPr>
      <w:rPr>
        <w:rFonts w:hint="default"/>
        <w:u w:val="none"/>
      </w:rPr>
    </w:lvl>
    <w:lvl w:ilvl="8">
      <w:start w:val="1"/>
      <w:numFmt w:val="decimal"/>
      <w:isLgl/>
      <w:lvlText w:val="%1.%2.%3.%4.%5.%6.%7.%8.%9"/>
      <w:lvlJc w:val="left"/>
      <w:pPr>
        <w:ind w:left="2880" w:hanging="1800"/>
      </w:pPr>
      <w:rPr>
        <w:rFonts w:hint="default"/>
        <w:u w:val="none"/>
      </w:rPr>
    </w:lvl>
  </w:abstractNum>
  <w:abstractNum w:abstractNumId="4" w15:restartNumberingAfterBreak="0">
    <w:nsid w:val="19BE321D"/>
    <w:multiLevelType w:val="hybridMultilevel"/>
    <w:tmpl w:val="77E62F2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20B45E1F"/>
    <w:multiLevelType w:val="hybridMultilevel"/>
    <w:tmpl w:val="229C08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9391F73"/>
    <w:multiLevelType w:val="multilevel"/>
    <w:tmpl w:val="83D038E8"/>
    <w:lvl w:ilvl="0">
      <w:start w:val="1"/>
      <w:numFmt w:val="bullet"/>
      <w:lvlText w:val=""/>
      <w:lvlJc w:val="left"/>
      <w:pPr>
        <w:ind w:left="1440" w:hanging="360"/>
      </w:pPr>
      <w:rPr>
        <w:rFonts w:ascii="Symbol" w:hAnsi="Symbol" w:hint="default"/>
      </w:rPr>
    </w:lvl>
    <w:lvl w:ilvl="1">
      <w:start w:val="1"/>
      <w:numFmt w:val="decimal"/>
      <w:isLgl/>
      <w:lvlText w:val="%1.%2"/>
      <w:lvlJc w:val="left"/>
      <w:pPr>
        <w:ind w:left="1364"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1800" w:hanging="720"/>
      </w:pPr>
      <w:rPr>
        <w:rFonts w:hint="default"/>
        <w:u w:val="none"/>
      </w:rPr>
    </w:lvl>
    <w:lvl w:ilvl="4">
      <w:start w:val="1"/>
      <w:numFmt w:val="decimal"/>
      <w:isLgl/>
      <w:lvlText w:val="%1.%2.%3.%4.%5"/>
      <w:lvlJc w:val="left"/>
      <w:pPr>
        <w:ind w:left="2160" w:hanging="1080"/>
      </w:pPr>
      <w:rPr>
        <w:rFonts w:hint="default"/>
        <w:u w:val="none"/>
      </w:rPr>
    </w:lvl>
    <w:lvl w:ilvl="5">
      <w:start w:val="1"/>
      <w:numFmt w:val="decimal"/>
      <w:isLgl/>
      <w:lvlText w:val="%1.%2.%3.%4.%5.%6"/>
      <w:lvlJc w:val="left"/>
      <w:pPr>
        <w:ind w:left="2160" w:hanging="1080"/>
      </w:pPr>
      <w:rPr>
        <w:rFonts w:hint="default"/>
        <w:u w:val="none"/>
      </w:rPr>
    </w:lvl>
    <w:lvl w:ilvl="6">
      <w:start w:val="1"/>
      <w:numFmt w:val="decimal"/>
      <w:isLgl/>
      <w:lvlText w:val="%1.%2.%3.%4.%5.%6.%7"/>
      <w:lvlJc w:val="left"/>
      <w:pPr>
        <w:ind w:left="2520" w:hanging="1440"/>
      </w:pPr>
      <w:rPr>
        <w:rFonts w:hint="default"/>
        <w:u w:val="none"/>
      </w:rPr>
    </w:lvl>
    <w:lvl w:ilvl="7">
      <w:start w:val="1"/>
      <w:numFmt w:val="decimal"/>
      <w:isLgl/>
      <w:lvlText w:val="%1.%2.%3.%4.%5.%6.%7.%8"/>
      <w:lvlJc w:val="left"/>
      <w:pPr>
        <w:ind w:left="2520" w:hanging="1440"/>
      </w:pPr>
      <w:rPr>
        <w:rFonts w:hint="default"/>
        <w:u w:val="none"/>
      </w:rPr>
    </w:lvl>
    <w:lvl w:ilvl="8">
      <w:start w:val="1"/>
      <w:numFmt w:val="decimal"/>
      <w:isLgl/>
      <w:lvlText w:val="%1.%2.%3.%4.%5.%6.%7.%8.%9"/>
      <w:lvlJc w:val="left"/>
      <w:pPr>
        <w:ind w:left="2880" w:hanging="1800"/>
      </w:pPr>
      <w:rPr>
        <w:rFonts w:hint="default"/>
        <w:u w:val="none"/>
      </w:rPr>
    </w:lvl>
  </w:abstractNum>
  <w:abstractNum w:abstractNumId="7" w15:restartNumberingAfterBreak="0">
    <w:nsid w:val="2C156C24"/>
    <w:multiLevelType w:val="hybridMultilevel"/>
    <w:tmpl w:val="038A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4417C7"/>
    <w:multiLevelType w:val="hybridMultilevel"/>
    <w:tmpl w:val="E40EA5A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320C413E"/>
    <w:multiLevelType w:val="hybridMultilevel"/>
    <w:tmpl w:val="BE6E0666"/>
    <w:lvl w:ilvl="0" w:tplc="AF3E5B2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B794A4E"/>
    <w:multiLevelType w:val="hybridMultilevel"/>
    <w:tmpl w:val="C6BE1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B22413"/>
    <w:multiLevelType w:val="multilevel"/>
    <w:tmpl w:val="C31479F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2" w15:restartNumberingAfterBreak="0">
    <w:nsid w:val="43C055A9"/>
    <w:multiLevelType w:val="hybridMultilevel"/>
    <w:tmpl w:val="7D0A85E8"/>
    <w:lvl w:ilvl="0" w:tplc="08090001">
      <w:start w:val="1"/>
      <w:numFmt w:val="bullet"/>
      <w:lvlText w:val=""/>
      <w:lvlJc w:val="left"/>
      <w:pPr>
        <w:ind w:left="1494" w:hanging="360"/>
      </w:pPr>
      <w:rPr>
        <w:rFonts w:ascii="Symbol" w:hAnsi="Symbol" w:hint="default"/>
      </w:rPr>
    </w:lvl>
    <w:lvl w:ilvl="1" w:tplc="9E6E77FE">
      <w:numFmt w:val="bullet"/>
      <w:lvlText w:val="-"/>
      <w:lvlJc w:val="left"/>
      <w:pPr>
        <w:ind w:left="2214" w:hanging="360"/>
      </w:pPr>
      <w:rPr>
        <w:rFonts w:ascii="Times New Roman" w:eastAsia="Calibri" w:hAnsi="Times New Roman" w:cs="Times New Roman"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44EE240E"/>
    <w:multiLevelType w:val="multilevel"/>
    <w:tmpl w:val="C31479F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4" w15:restartNumberingAfterBreak="0">
    <w:nsid w:val="4CA81D93"/>
    <w:multiLevelType w:val="hybridMultilevel"/>
    <w:tmpl w:val="920C42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F814F3"/>
    <w:multiLevelType w:val="hybridMultilevel"/>
    <w:tmpl w:val="CC00A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2B1F"/>
    <w:multiLevelType w:val="multilevel"/>
    <w:tmpl w:val="C31479F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7" w15:restartNumberingAfterBreak="0">
    <w:nsid w:val="51E61E41"/>
    <w:multiLevelType w:val="multilevel"/>
    <w:tmpl w:val="C31479F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8" w15:restartNumberingAfterBreak="0">
    <w:nsid w:val="65997645"/>
    <w:multiLevelType w:val="multilevel"/>
    <w:tmpl w:val="C31479F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9" w15:restartNumberingAfterBreak="0">
    <w:nsid w:val="6F086218"/>
    <w:multiLevelType w:val="hybridMultilevel"/>
    <w:tmpl w:val="C7407FA4"/>
    <w:lvl w:ilvl="0" w:tplc="03B8F8F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6F82203D"/>
    <w:multiLevelType w:val="hybridMultilevel"/>
    <w:tmpl w:val="7CD8E176"/>
    <w:lvl w:ilvl="0" w:tplc="DD4A08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21206D"/>
    <w:multiLevelType w:val="multilevel"/>
    <w:tmpl w:val="6938084A"/>
    <w:lvl w:ilvl="0">
      <w:start w:val="1"/>
      <w:numFmt w:val="decimal"/>
      <w:lvlText w:val="%1."/>
      <w:lvlJc w:val="left"/>
      <w:pPr>
        <w:ind w:left="360" w:hanging="360"/>
      </w:pPr>
      <w:rPr>
        <w:b/>
        <w:i w:val="0"/>
        <w:sz w:val="22"/>
        <w:szCs w:val="22"/>
      </w:rPr>
    </w:lvl>
    <w:lvl w:ilvl="1">
      <w:start w:val="1"/>
      <w:numFmt w:val="decimal"/>
      <w:lvlText w:val="%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EB62A7"/>
    <w:multiLevelType w:val="multilevel"/>
    <w:tmpl w:val="83D038E8"/>
    <w:lvl w:ilvl="0">
      <w:start w:val="1"/>
      <w:numFmt w:val="bullet"/>
      <w:lvlText w:val=""/>
      <w:lvlJc w:val="left"/>
      <w:pPr>
        <w:ind w:left="1440" w:hanging="360"/>
      </w:pPr>
      <w:rPr>
        <w:rFonts w:ascii="Symbol" w:hAnsi="Symbol" w:hint="default"/>
      </w:rPr>
    </w:lvl>
    <w:lvl w:ilvl="1">
      <w:start w:val="1"/>
      <w:numFmt w:val="decimal"/>
      <w:isLgl/>
      <w:lvlText w:val="%1.%2"/>
      <w:lvlJc w:val="left"/>
      <w:pPr>
        <w:ind w:left="1364"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1800" w:hanging="720"/>
      </w:pPr>
      <w:rPr>
        <w:rFonts w:hint="default"/>
        <w:u w:val="none"/>
      </w:rPr>
    </w:lvl>
    <w:lvl w:ilvl="4">
      <w:start w:val="1"/>
      <w:numFmt w:val="decimal"/>
      <w:isLgl/>
      <w:lvlText w:val="%1.%2.%3.%4.%5"/>
      <w:lvlJc w:val="left"/>
      <w:pPr>
        <w:ind w:left="2160" w:hanging="1080"/>
      </w:pPr>
      <w:rPr>
        <w:rFonts w:hint="default"/>
        <w:u w:val="none"/>
      </w:rPr>
    </w:lvl>
    <w:lvl w:ilvl="5">
      <w:start w:val="1"/>
      <w:numFmt w:val="decimal"/>
      <w:isLgl/>
      <w:lvlText w:val="%1.%2.%3.%4.%5.%6"/>
      <w:lvlJc w:val="left"/>
      <w:pPr>
        <w:ind w:left="2160" w:hanging="1080"/>
      </w:pPr>
      <w:rPr>
        <w:rFonts w:hint="default"/>
        <w:u w:val="none"/>
      </w:rPr>
    </w:lvl>
    <w:lvl w:ilvl="6">
      <w:start w:val="1"/>
      <w:numFmt w:val="decimal"/>
      <w:isLgl/>
      <w:lvlText w:val="%1.%2.%3.%4.%5.%6.%7"/>
      <w:lvlJc w:val="left"/>
      <w:pPr>
        <w:ind w:left="2520" w:hanging="1440"/>
      </w:pPr>
      <w:rPr>
        <w:rFonts w:hint="default"/>
        <w:u w:val="none"/>
      </w:rPr>
    </w:lvl>
    <w:lvl w:ilvl="7">
      <w:start w:val="1"/>
      <w:numFmt w:val="decimal"/>
      <w:isLgl/>
      <w:lvlText w:val="%1.%2.%3.%4.%5.%6.%7.%8"/>
      <w:lvlJc w:val="left"/>
      <w:pPr>
        <w:ind w:left="2520" w:hanging="1440"/>
      </w:pPr>
      <w:rPr>
        <w:rFonts w:hint="default"/>
        <w:u w:val="none"/>
      </w:rPr>
    </w:lvl>
    <w:lvl w:ilvl="8">
      <w:start w:val="1"/>
      <w:numFmt w:val="decimal"/>
      <w:isLgl/>
      <w:lvlText w:val="%1.%2.%3.%4.%5.%6.%7.%8.%9"/>
      <w:lvlJc w:val="left"/>
      <w:pPr>
        <w:ind w:left="2880" w:hanging="1800"/>
      </w:pPr>
      <w:rPr>
        <w:rFonts w:hint="default"/>
        <w:u w:val="none"/>
      </w:rPr>
    </w:lvl>
  </w:abstractNum>
  <w:abstractNum w:abstractNumId="23" w15:restartNumberingAfterBreak="0">
    <w:nsid w:val="7FC21743"/>
    <w:multiLevelType w:val="hybridMultilevel"/>
    <w:tmpl w:val="3F7831D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17"/>
  </w:num>
  <w:num w:numId="3">
    <w:abstractNumId w:val="12"/>
  </w:num>
  <w:num w:numId="4">
    <w:abstractNumId w:val="14"/>
  </w:num>
  <w:num w:numId="5">
    <w:abstractNumId w:val="4"/>
  </w:num>
  <w:num w:numId="6">
    <w:abstractNumId w:val="8"/>
  </w:num>
  <w:num w:numId="7">
    <w:abstractNumId w:val="10"/>
  </w:num>
  <w:num w:numId="8">
    <w:abstractNumId w:val="2"/>
  </w:num>
  <w:num w:numId="9">
    <w:abstractNumId w:val="15"/>
  </w:num>
  <w:num w:numId="10">
    <w:abstractNumId w:val="6"/>
  </w:num>
  <w:num w:numId="11">
    <w:abstractNumId w:val="7"/>
  </w:num>
  <w:num w:numId="12">
    <w:abstractNumId w:val="22"/>
  </w:num>
  <w:num w:numId="13">
    <w:abstractNumId w:val="5"/>
  </w:num>
  <w:num w:numId="14">
    <w:abstractNumId w:val="18"/>
  </w:num>
  <w:num w:numId="15">
    <w:abstractNumId w:val="23"/>
  </w:num>
  <w:num w:numId="16">
    <w:abstractNumId w:val="16"/>
  </w:num>
  <w:num w:numId="17">
    <w:abstractNumId w:val="11"/>
  </w:num>
  <w:num w:numId="18">
    <w:abstractNumId w:val="0"/>
  </w:num>
  <w:num w:numId="19">
    <w:abstractNumId w:val="1"/>
  </w:num>
  <w:num w:numId="20">
    <w:abstractNumId w:val="3"/>
  </w:num>
  <w:num w:numId="21">
    <w:abstractNumId w:val="13"/>
  </w:num>
  <w:num w:numId="22">
    <w:abstractNumId w:val="9"/>
  </w:num>
  <w:num w:numId="23">
    <w:abstractNumId w:val="19"/>
  </w:num>
  <w:num w:numId="2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2"/>
  </w:compat>
  <w:rsids>
    <w:rsidRoot w:val="0039642D"/>
    <w:rsid w:val="00003DCB"/>
    <w:rsid w:val="00003E6B"/>
    <w:rsid w:val="0000447B"/>
    <w:rsid w:val="00006C69"/>
    <w:rsid w:val="00011185"/>
    <w:rsid w:val="00016B83"/>
    <w:rsid w:val="00016E0E"/>
    <w:rsid w:val="0002404E"/>
    <w:rsid w:val="0002554A"/>
    <w:rsid w:val="00025724"/>
    <w:rsid w:val="00030CCF"/>
    <w:rsid w:val="00033B4F"/>
    <w:rsid w:val="00042DD6"/>
    <w:rsid w:val="00043061"/>
    <w:rsid w:val="00044372"/>
    <w:rsid w:val="000475E6"/>
    <w:rsid w:val="00047A45"/>
    <w:rsid w:val="00061BB2"/>
    <w:rsid w:val="00061BB7"/>
    <w:rsid w:val="00061F20"/>
    <w:rsid w:val="00063C26"/>
    <w:rsid w:val="00075D43"/>
    <w:rsid w:val="0008756D"/>
    <w:rsid w:val="000900CB"/>
    <w:rsid w:val="00090299"/>
    <w:rsid w:val="00093929"/>
    <w:rsid w:val="000A508B"/>
    <w:rsid w:val="000B16E9"/>
    <w:rsid w:val="000B2E3A"/>
    <w:rsid w:val="000B3714"/>
    <w:rsid w:val="000B4A9C"/>
    <w:rsid w:val="000B4FE6"/>
    <w:rsid w:val="000C230C"/>
    <w:rsid w:val="000C6097"/>
    <w:rsid w:val="000C6F90"/>
    <w:rsid w:val="000D2937"/>
    <w:rsid w:val="000D4D5A"/>
    <w:rsid w:val="000D5C2B"/>
    <w:rsid w:val="000D658F"/>
    <w:rsid w:val="000E354F"/>
    <w:rsid w:val="000E38C3"/>
    <w:rsid w:val="000E6230"/>
    <w:rsid w:val="000F159C"/>
    <w:rsid w:val="000F464E"/>
    <w:rsid w:val="000F4747"/>
    <w:rsid w:val="001039C1"/>
    <w:rsid w:val="00103F8C"/>
    <w:rsid w:val="00106D81"/>
    <w:rsid w:val="00110085"/>
    <w:rsid w:val="00111D2F"/>
    <w:rsid w:val="00111DB7"/>
    <w:rsid w:val="001126CA"/>
    <w:rsid w:val="00115FC6"/>
    <w:rsid w:val="00125AF5"/>
    <w:rsid w:val="0013021C"/>
    <w:rsid w:val="00131B9B"/>
    <w:rsid w:val="00131CF7"/>
    <w:rsid w:val="001324AB"/>
    <w:rsid w:val="0013495E"/>
    <w:rsid w:val="001409CB"/>
    <w:rsid w:val="00144C66"/>
    <w:rsid w:val="0014508C"/>
    <w:rsid w:val="00145124"/>
    <w:rsid w:val="001460C7"/>
    <w:rsid w:val="00157677"/>
    <w:rsid w:val="001660EE"/>
    <w:rsid w:val="00171981"/>
    <w:rsid w:val="00176610"/>
    <w:rsid w:val="00182E4B"/>
    <w:rsid w:val="0018435B"/>
    <w:rsid w:val="00184EEE"/>
    <w:rsid w:val="001908D2"/>
    <w:rsid w:val="001913E5"/>
    <w:rsid w:val="0019494F"/>
    <w:rsid w:val="00195477"/>
    <w:rsid w:val="00196199"/>
    <w:rsid w:val="001A780D"/>
    <w:rsid w:val="001A7C23"/>
    <w:rsid w:val="001B1773"/>
    <w:rsid w:val="001B33FB"/>
    <w:rsid w:val="001B34C3"/>
    <w:rsid w:val="001B6090"/>
    <w:rsid w:val="001C47A4"/>
    <w:rsid w:val="001C60C5"/>
    <w:rsid w:val="001C6487"/>
    <w:rsid w:val="001C6DF7"/>
    <w:rsid w:val="001C7862"/>
    <w:rsid w:val="001D10A1"/>
    <w:rsid w:val="001D1301"/>
    <w:rsid w:val="001D13A4"/>
    <w:rsid w:val="001D7C49"/>
    <w:rsid w:val="001E0346"/>
    <w:rsid w:val="001E2843"/>
    <w:rsid w:val="001E5722"/>
    <w:rsid w:val="001E7EBF"/>
    <w:rsid w:val="001F0B84"/>
    <w:rsid w:val="001F3654"/>
    <w:rsid w:val="00203275"/>
    <w:rsid w:val="00205C62"/>
    <w:rsid w:val="00205CBA"/>
    <w:rsid w:val="0021119A"/>
    <w:rsid w:val="002114FA"/>
    <w:rsid w:val="0021216D"/>
    <w:rsid w:val="002126E1"/>
    <w:rsid w:val="00216AB5"/>
    <w:rsid w:val="00220FCB"/>
    <w:rsid w:val="002213A6"/>
    <w:rsid w:val="00221ABC"/>
    <w:rsid w:val="00224F5C"/>
    <w:rsid w:val="0022571F"/>
    <w:rsid w:val="0022587C"/>
    <w:rsid w:val="0022703D"/>
    <w:rsid w:val="002273BE"/>
    <w:rsid w:val="00230E73"/>
    <w:rsid w:val="002312E7"/>
    <w:rsid w:val="00233B5A"/>
    <w:rsid w:val="00235491"/>
    <w:rsid w:val="00236CA6"/>
    <w:rsid w:val="00240D0C"/>
    <w:rsid w:val="00243FFE"/>
    <w:rsid w:val="00246985"/>
    <w:rsid w:val="00247BD6"/>
    <w:rsid w:val="00252FF9"/>
    <w:rsid w:val="00254325"/>
    <w:rsid w:val="00257617"/>
    <w:rsid w:val="00260A95"/>
    <w:rsid w:val="00261030"/>
    <w:rsid w:val="002612BF"/>
    <w:rsid w:val="00261325"/>
    <w:rsid w:val="00266992"/>
    <w:rsid w:val="002719FE"/>
    <w:rsid w:val="00271EA8"/>
    <w:rsid w:val="0027467F"/>
    <w:rsid w:val="00281747"/>
    <w:rsid w:val="00283825"/>
    <w:rsid w:val="0029072B"/>
    <w:rsid w:val="002922B3"/>
    <w:rsid w:val="00295B6F"/>
    <w:rsid w:val="00295E7C"/>
    <w:rsid w:val="00296FE4"/>
    <w:rsid w:val="00297BE9"/>
    <w:rsid w:val="002A4639"/>
    <w:rsid w:val="002B0D44"/>
    <w:rsid w:val="002B19B8"/>
    <w:rsid w:val="002B27F9"/>
    <w:rsid w:val="002B3C8D"/>
    <w:rsid w:val="002B76AB"/>
    <w:rsid w:val="002C2288"/>
    <w:rsid w:val="002C58A2"/>
    <w:rsid w:val="002C7A05"/>
    <w:rsid w:val="002D0326"/>
    <w:rsid w:val="002D0626"/>
    <w:rsid w:val="002D0BE3"/>
    <w:rsid w:val="002D1247"/>
    <w:rsid w:val="002D1D4F"/>
    <w:rsid w:val="002D38D2"/>
    <w:rsid w:val="002E1720"/>
    <w:rsid w:val="002E567C"/>
    <w:rsid w:val="002E56D1"/>
    <w:rsid w:val="002E6577"/>
    <w:rsid w:val="002F005A"/>
    <w:rsid w:val="002F1417"/>
    <w:rsid w:val="002F4A59"/>
    <w:rsid w:val="002F5283"/>
    <w:rsid w:val="002F77BA"/>
    <w:rsid w:val="002F7A70"/>
    <w:rsid w:val="00300738"/>
    <w:rsid w:val="003010EF"/>
    <w:rsid w:val="00302BB9"/>
    <w:rsid w:val="00313969"/>
    <w:rsid w:val="00314706"/>
    <w:rsid w:val="00317152"/>
    <w:rsid w:val="003230D7"/>
    <w:rsid w:val="00325C88"/>
    <w:rsid w:val="00326D55"/>
    <w:rsid w:val="00331598"/>
    <w:rsid w:val="003329DA"/>
    <w:rsid w:val="00342A92"/>
    <w:rsid w:val="00343BE6"/>
    <w:rsid w:val="003442C0"/>
    <w:rsid w:val="00345BFA"/>
    <w:rsid w:val="0034615E"/>
    <w:rsid w:val="00346398"/>
    <w:rsid w:val="00346D52"/>
    <w:rsid w:val="00351372"/>
    <w:rsid w:val="00356D38"/>
    <w:rsid w:val="00356F3F"/>
    <w:rsid w:val="00357489"/>
    <w:rsid w:val="00360574"/>
    <w:rsid w:val="0036231E"/>
    <w:rsid w:val="00362364"/>
    <w:rsid w:val="00363915"/>
    <w:rsid w:val="0036629C"/>
    <w:rsid w:val="00377CC8"/>
    <w:rsid w:val="00381A58"/>
    <w:rsid w:val="0038497E"/>
    <w:rsid w:val="0038508E"/>
    <w:rsid w:val="00391737"/>
    <w:rsid w:val="00391BB7"/>
    <w:rsid w:val="00392678"/>
    <w:rsid w:val="00394B88"/>
    <w:rsid w:val="0039642D"/>
    <w:rsid w:val="00396C8E"/>
    <w:rsid w:val="003A4C36"/>
    <w:rsid w:val="003A700E"/>
    <w:rsid w:val="003C6411"/>
    <w:rsid w:val="003C6893"/>
    <w:rsid w:val="003C744B"/>
    <w:rsid w:val="003D13DF"/>
    <w:rsid w:val="003D1AC9"/>
    <w:rsid w:val="003D5D25"/>
    <w:rsid w:val="003E7773"/>
    <w:rsid w:val="003F153F"/>
    <w:rsid w:val="00400B4A"/>
    <w:rsid w:val="004011D9"/>
    <w:rsid w:val="00404E3C"/>
    <w:rsid w:val="004050A1"/>
    <w:rsid w:val="00406ADD"/>
    <w:rsid w:val="00410579"/>
    <w:rsid w:val="00412A9F"/>
    <w:rsid w:val="00413282"/>
    <w:rsid w:val="00414FF4"/>
    <w:rsid w:val="00415AEA"/>
    <w:rsid w:val="0042108D"/>
    <w:rsid w:val="004215D6"/>
    <w:rsid w:val="00421BE1"/>
    <w:rsid w:val="004224B9"/>
    <w:rsid w:val="00427469"/>
    <w:rsid w:val="00427813"/>
    <w:rsid w:val="0043277D"/>
    <w:rsid w:val="004357ED"/>
    <w:rsid w:val="00443CE3"/>
    <w:rsid w:val="0044510D"/>
    <w:rsid w:val="00451428"/>
    <w:rsid w:val="00451804"/>
    <w:rsid w:val="00451E33"/>
    <w:rsid w:val="00453875"/>
    <w:rsid w:val="00455003"/>
    <w:rsid w:val="004565FF"/>
    <w:rsid w:val="004616C3"/>
    <w:rsid w:val="00463128"/>
    <w:rsid w:val="00464C49"/>
    <w:rsid w:val="00466249"/>
    <w:rsid w:val="00471129"/>
    <w:rsid w:val="004716E9"/>
    <w:rsid w:val="00475055"/>
    <w:rsid w:val="00475505"/>
    <w:rsid w:val="00476BE6"/>
    <w:rsid w:val="00483993"/>
    <w:rsid w:val="00483CE3"/>
    <w:rsid w:val="00486F11"/>
    <w:rsid w:val="004878E8"/>
    <w:rsid w:val="004900B0"/>
    <w:rsid w:val="00491D53"/>
    <w:rsid w:val="00493F85"/>
    <w:rsid w:val="00494031"/>
    <w:rsid w:val="004979F1"/>
    <w:rsid w:val="004A053C"/>
    <w:rsid w:val="004A1DC3"/>
    <w:rsid w:val="004A1E9E"/>
    <w:rsid w:val="004A307F"/>
    <w:rsid w:val="004B4414"/>
    <w:rsid w:val="004C07D0"/>
    <w:rsid w:val="004C0FEB"/>
    <w:rsid w:val="004C3E71"/>
    <w:rsid w:val="004C61C0"/>
    <w:rsid w:val="004C623D"/>
    <w:rsid w:val="004D48B1"/>
    <w:rsid w:val="004D4E73"/>
    <w:rsid w:val="004D5546"/>
    <w:rsid w:val="004D62FB"/>
    <w:rsid w:val="004D7132"/>
    <w:rsid w:val="004F1A6B"/>
    <w:rsid w:val="004F549B"/>
    <w:rsid w:val="0050090B"/>
    <w:rsid w:val="00502EDC"/>
    <w:rsid w:val="005056FD"/>
    <w:rsid w:val="00505E38"/>
    <w:rsid w:val="005107D9"/>
    <w:rsid w:val="005109D2"/>
    <w:rsid w:val="005142B5"/>
    <w:rsid w:val="00524FE3"/>
    <w:rsid w:val="00526F2D"/>
    <w:rsid w:val="0053687A"/>
    <w:rsid w:val="00542BE6"/>
    <w:rsid w:val="00545749"/>
    <w:rsid w:val="005506DC"/>
    <w:rsid w:val="00553955"/>
    <w:rsid w:val="005571E4"/>
    <w:rsid w:val="005573A7"/>
    <w:rsid w:val="005574E9"/>
    <w:rsid w:val="00561AB2"/>
    <w:rsid w:val="00561AB7"/>
    <w:rsid w:val="005642A3"/>
    <w:rsid w:val="00572636"/>
    <w:rsid w:val="00575381"/>
    <w:rsid w:val="00581F38"/>
    <w:rsid w:val="00582B80"/>
    <w:rsid w:val="0059107E"/>
    <w:rsid w:val="00597DBF"/>
    <w:rsid w:val="005A0449"/>
    <w:rsid w:val="005A16A3"/>
    <w:rsid w:val="005A344B"/>
    <w:rsid w:val="005A53B8"/>
    <w:rsid w:val="005C05F7"/>
    <w:rsid w:val="005C7621"/>
    <w:rsid w:val="005D0C2F"/>
    <w:rsid w:val="005E2D6B"/>
    <w:rsid w:val="005E5295"/>
    <w:rsid w:val="005F0287"/>
    <w:rsid w:val="005F0B31"/>
    <w:rsid w:val="005F1EDA"/>
    <w:rsid w:val="006021C8"/>
    <w:rsid w:val="006041F5"/>
    <w:rsid w:val="006051D8"/>
    <w:rsid w:val="006112DB"/>
    <w:rsid w:val="0061397D"/>
    <w:rsid w:val="006250EC"/>
    <w:rsid w:val="00626CF1"/>
    <w:rsid w:val="00627CCE"/>
    <w:rsid w:val="00631EB6"/>
    <w:rsid w:val="00631FDB"/>
    <w:rsid w:val="00632212"/>
    <w:rsid w:val="006324FE"/>
    <w:rsid w:val="00634BD3"/>
    <w:rsid w:val="00645BE2"/>
    <w:rsid w:val="00647F29"/>
    <w:rsid w:val="006516D5"/>
    <w:rsid w:val="00654343"/>
    <w:rsid w:val="00654478"/>
    <w:rsid w:val="00656258"/>
    <w:rsid w:val="00664099"/>
    <w:rsid w:val="00667E0D"/>
    <w:rsid w:val="0067054E"/>
    <w:rsid w:val="006705A8"/>
    <w:rsid w:val="006708D6"/>
    <w:rsid w:val="006718E8"/>
    <w:rsid w:val="00676508"/>
    <w:rsid w:val="00677777"/>
    <w:rsid w:val="0068205E"/>
    <w:rsid w:val="006853C6"/>
    <w:rsid w:val="00687A3F"/>
    <w:rsid w:val="00687D3B"/>
    <w:rsid w:val="006905A1"/>
    <w:rsid w:val="0069099E"/>
    <w:rsid w:val="00690E42"/>
    <w:rsid w:val="006941AA"/>
    <w:rsid w:val="00695E39"/>
    <w:rsid w:val="006A1A72"/>
    <w:rsid w:val="006A2D32"/>
    <w:rsid w:val="006A4B4D"/>
    <w:rsid w:val="006A4B98"/>
    <w:rsid w:val="006A5EF2"/>
    <w:rsid w:val="006B4A4D"/>
    <w:rsid w:val="006B55A3"/>
    <w:rsid w:val="006B6439"/>
    <w:rsid w:val="006B6621"/>
    <w:rsid w:val="006B6DFA"/>
    <w:rsid w:val="006C053C"/>
    <w:rsid w:val="006D0F87"/>
    <w:rsid w:val="006D344E"/>
    <w:rsid w:val="006E1816"/>
    <w:rsid w:val="006E3B57"/>
    <w:rsid w:val="006E3F89"/>
    <w:rsid w:val="006E684F"/>
    <w:rsid w:val="006E69AE"/>
    <w:rsid w:val="006E6A38"/>
    <w:rsid w:val="006E7034"/>
    <w:rsid w:val="006E76A8"/>
    <w:rsid w:val="006F19BA"/>
    <w:rsid w:val="006F1A44"/>
    <w:rsid w:val="006F4FFA"/>
    <w:rsid w:val="007013C2"/>
    <w:rsid w:val="007026EC"/>
    <w:rsid w:val="00703742"/>
    <w:rsid w:val="00704C45"/>
    <w:rsid w:val="0070659E"/>
    <w:rsid w:val="00720016"/>
    <w:rsid w:val="00720788"/>
    <w:rsid w:val="00730CDF"/>
    <w:rsid w:val="00730CEA"/>
    <w:rsid w:val="00730DA0"/>
    <w:rsid w:val="00733D7B"/>
    <w:rsid w:val="00734B46"/>
    <w:rsid w:val="00735CA9"/>
    <w:rsid w:val="00735DFF"/>
    <w:rsid w:val="00736C1F"/>
    <w:rsid w:val="00745729"/>
    <w:rsid w:val="00750922"/>
    <w:rsid w:val="00750FC7"/>
    <w:rsid w:val="00752780"/>
    <w:rsid w:val="00752C91"/>
    <w:rsid w:val="007537E6"/>
    <w:rsid w:val="00761A94"/>
    <w:rsid w:val="0076200E"/>
    <w:rsid w:val="00764771"/>
    <w:rsid w:val="00764921"/>
    <w:rsid w:val="00765DC4"/>
    <w:rsid w:val="007671FD"/>
    <w:rsid w:val="00767D78"/>
    <w:rsid w:val="007721FE"/>
    <w:rsid w:val="007725EE"/>
    <w:rsid w:val="00776E32"/>
    <w:rsid w:val="00783663"/>
    <w:rsid w:val="00785996"/>
    <w:rsid w:val="007863C5"/>
    <w:rsid w:val="00790D14"/>
    <w:rsid w:val="0079243F"/>
    <w:rsid w:val="007934DA"/>
    <w:rsid w:val="007954AA"/>
    <w:rsid w:val="00795661"/>
    <w:rsid w:val="007961E9"/>
    <w:rsid w:val="00796A50"/>
    <w:rsid w:val="00797284"/>
    <w:rsid w:val="007A1F07"/>
    <w:rsid w:val="007A210A"/>
    <w:rsid w:val="007A3396"/>
    <w:rsid w:val="007B1100"/>
    <w:rsid w:val="007B19BB"/>
    <w:rsid w:val="007B37AA"/>
    <w:rsid w:val="007B3FFE"/>
    <w:rsid w:val="007B6380"/>
    <w:rsid w:val="007B785E"/>
    <w:rsid w:val="007C1019"/>
    <w:rsid w:val="007C1AF3"/>
    <w:rsid w:val="007C5E29"/>
    <w:rsid w:val="007D1820"/>
    <w:rsid w:val="007D1C47"/>
    <w:rsid w:val="007E1A31"/>
    <w:rsid w:val="007E6FAC"/>
    <w:rsid w:val="007F72C5"/>
    <w:rsid w:val="008009E5"/>
    <w:rsid w:val="008053FE"/>
    <w:rsid w:val="0080639F"/>
    <w:rsid w:val="00810435"/>
    <w:rsid w:val="008130DB"/>
    <w:rsid w:val="00816A27"/>
    <w:rsid w:val="00816B15"/>
    <w:rsid w:val="008174EC"/>
    <w:rsid w:val="00820380"/>
    <w:rsid w:val="00822026"/>
    <w:rsid w:val="00827BDD"/>
    <w:rsid w:val="00841DCA"/>
    <w:rsid w:val="00844072"/>
    <w:rsid w:val="00845E86"/>
    <w:rsid w:val="008520D3"/>
    <w:rsid w:val="008523B2"/>
    <w:rsid w:val="00852C32"/>
    <w:rsid w:val="008532B2"/>
    <w:rsid w:val="00854949"/>
    <w:rsid w:val="00855364"/>
    <w:rsid w:val="00855FE6"/>
    <w:rsid w:val="00861043"/>
    <w:rsid w:val="0086111E"/>
    <w:rsid w:val="00862BAA"/>
    <w:rsid w:val="008635D0"/>
    <w:rsid w:val="0087345D"/>
    <w:rsid w:val="00873A15"/>
    <w:rsid w:val="00874DA7"/>
    <w:rsid w:val="00880FB5"/>
    <w:rsid w:val="008817C1"/>
    <w:rsid w:val="008824B6"/>
    <w:rsid w:val="00883DCC"/>
    <w:rsid w:val="00886874"/>
    <w:rsid w:val="00890342"/>
    <w:rsid w:val="0089341D"/>
    <w:rsid w:val="008A4C03"/>
    <w:rsid w:val="008B04F0"/>
    <w:rsid w:val="008B13A2"/>
    <w:rsid w:val="008B1ADA"/>
    <w:rsid w:val="008B281B"/>
    <w:rsid w:val="008B302A"/>
    <w:rsid w:val="008B484D"/>
    <w:rsid w:val="008C2933"/>
    <w:rsid w:val="008C5699"/>
    <w:rsid w:val="008C5B3D"/>
    <w:rsid w:val="008C633C"/>
    <w:rsid w:val="008C6E00"/>
    <w:rsid w:val="008D517D"/>
    <w:rsid w:val="008F3837"/>
    <w:rsid w:val="008F44C2"/>
    <w:rsid w:val="008F5774"/>
    <w:rsid w:val="008F5D9B"/>
    <w:rsid w:val="0090065F"/>
    <w:rsid w:val="0090713B"/>
    <w:rsid w:val="00907AA3"/>
    <w:rsid w:val="00911FB7"/>
    <w:rsid w:val="00913384"/>
    <w:rsid w:val="00915333"/>
    <w:rsid w:val="009163B6"/>
    <w:rsid w:val="00916914"/>
    <w:rsid w:val="00917409"/>
    <w:rsid w:val="009210B5"/>
    <w:rsid w:val="00926D2E"/>
    <w:rsid w:val="00932311"/>
    <w:rsid w:val="009337F0"/>
    <w:rsid w:val="00934B9A"/>
    <w:rsid w:val="00940277"/>
    <w:rsid w:val="00940CB4"/>
    <w:rsid w:val="00944D8D"/>
    <w:rsid w:val="00952A76"/>
    <w:rsid w:val="009539E6"/>
    <w:rsid w:val="00957C5F"/>
    <w:rsid w:val="00960547"/>
    <w:rsid w:val="009606A6"/>
    <w:rsid w:val="00965180"/>
    <w:rsid w:val="009723B0"/>
    <w:rsid w:val="00974441"/>
    <w:rsid w:val="00974FA3"/>
    <w:rsid w:val="009803AB"/>
    <w:rsid w:val="009807C3"/>
    <w:rsid w:val="00983A92"/>
    <w:rsid w:val="00985DD0"/>
    <w:rsid w:val="00985ED9"/>
    <w:rsid w:val="009868E4"/>
    <w:rsid w:val="009915AE"/>
    <w:rsid w:val="00993EC9"/>
    <w:rsid w:val="009949F1"/>
    <w:rsid w:val="009974D0"/>
    <w:rsid w:val="009A1AD2"/>
    <w:rsid w:val="009A1F73"/>
    <w:rsid w:val="009A71FE"/>
    <w:rsid w:val="009B1DBB"/>
    <w:rsid w:val="009B29AD"/>
    <w:rsid w:val="009B3DEC"/>
    <w:rsid w:val="009C06C0"/>
    <w:rsid w:val="009C359D"/>
    <w:rsid w:val="009C5C13"/>
    <w:rsid w:val="009D012A"/>
    <w:rsid w:val="009D03EE"/>
    <w:rsid w:val="009D1FFB"/>
    <w:rsid w:val="009D2B04"/>
    <w:rsid w:val="009D695A"/>
    <w:rsid w:val="009E4C3D"/>
    <w:rsid w:val="009F2603"/>
    <w:rsid w:val="009F2BB6"/>
    <w:rsid w:val="009F69E8"/>
    <w:rsid w:val="009F6EBD"/>
    <w:rsid w:val="009F7FA5"/>
    <w:rsid w:val="00A032F1"/>
    <w:rsid w:val="00A0430B"/>
    <w:rsid w:val="00A04BF7"/>
    <w:rsid w:val="00A07EC4"/>
    <w:rsid w:val="00A10011"/>
    <w:rsid w:val="00A13127"/>
    <w:rsid w:val="00A14FD7"/>
    <w:rsid w:val="00A155DC"/>
    <w:rsid w:val="00A1636A"/>
    <w:rsid w:val="00A16574"/>
    <w:rsid w:val="00A2240A"/>
    <w:rsid w:val="00A321AA"/>
    <w:rsid w:val="00A35912"/>
    <w:rsid w:val="00A35E3C"/>
    <w:rsid w:val="00A442BC"/>
    <w:rsid w:val="00A44526"/>
    <w:rsid w:val="00A46774"/>
    <w:rsid w:val="00A4683D"/>
    <w:rsid w:val="00A47137"/>
    <w:rsid w:val="00A52484"/>
    <w:rsid w:val="00A52D88"/>
    <w:rsid w:val="00A5574D"/>
    <w:rsid w:val="00A563BA"/>
    <w:rsid w:val="00A56498"/>
    <w:rsid w:val="00A61FB7"/>
    <w:rsid w:val="00A65623"/>
    <w:rsid w:val="00A66BD2"/>
    <w:rsid w:val="00A672D7"/>
    <w:rsid w:val="00A721F3"/>
    <w:rsid w:val="00A72DC9"/>
    <w:rsid w:val="00A73128"/>
    <w:rsid w:val="00A75122"/>
    <w:rsid w:val="00A81954"/>
    <w:rsid w:val="00A85905"/>
    <w:rsid w:val="00A96719"/>
    <w:rsid w:val="00AA071E"/>
    <w:rsid w:val="00AA19CB"/>
    <w:rsid w:val="00AA1BF7"/>
    <w:rsid w:val="00AA1E0E"/>
    <w:rsid w:val="00AA1F0B"/>
    <w:rsid w:val="00AA2A27"/>
    <w:rsid w:val="00AA2F9E"/>
    <w:rsid w:val="00AA6F98"/>
    <w:rsid w:val="00AA7BE8"/>
    <w:rsid w:val="00AA7EF8"/>
    <w:rsid w:val="00AB349F"/>
    <w:rsid w:val="00AB70F3"/>
    <w:rsid w:val="00AC4085"/>
    <w:rsid w:val="00AC50E9"/>
    <w:rsid w:val="00AC7E88"/>
    <w:rsid w:val="00AD3F45"/>
    <w:rsid w:val="00AD6A29"/>
    <w:rsid w:val="00AD7C50"/>
    <w:rsid w:val="00AE1456"/>
    <w:rsid w:val="00AE221C"/>
    <w:rsid w:val="00AE25AF"/>
    <w:rsid w:val="00AE2848"/>
    <w:rsid w:val="00AE3F00"/>
    <w:rsid w:val="00AE70B4"/>
    <w:rsid w:val="00AF5FEC"/>
    <w:rsid w:val="00B00C11"/>
    <w:rsid w:val="00B02917"/>
    <w:rsid w:val="00B07482"/>
    <w:rsid w:val="00B15009"/>
    <w:rsid w:val="00B15111"/>
    <w:rsid w:val="00B161A6"/>
    <w:rsid w:val="00B16A04"/>
    <w:rsid w:val="00B21BFF"/>
    <w:rsid w:val="00B243B8"/>
    <w:rsid w:val="00B26562"/>
    <w:rsid w:val="00B26BD5"/>
    <w:rsid w:val="00B27841"/>
    <w:rsid w:val="00B3310A"/>
    <w:rsid w:val="00B33208"/>
    <w:rsid w:val="00B53669"/>
    <w:rsid w:val="00B537E3"/>
    <w:rsid w:val="00B53EE4"/>
    <w:rsid w:val="00B548C4"/>
    <w:rsid w:val="00B57B2F"/>
    <w:rsid w:val="00B67AEA"/>
    <w:rsid w:val="00B75800"/>
    <w:rsid w:val="00B76D34"/>
    <w:rsid w:val="00B776FB"/>
    <w:rsid w:val="00B800EA"/>
    <w:rsid w:val="00B80B0D"/>
    <w:rsid w:val="00B8254C"/>
    <w:rsid w:val="00B92B9C"/>
    <w:rsid w:val="00B97A57"/>
    <w:rsid w:val="00BA0796"/>
    <w:rsid w:val="00BA1742"/>
    <w:rsid w:val="00BA1F4D"/>
    <w:rsid w:val="00BA2283"/>
    <w:rsid w:val="00BA2458"/>
    <w:rsid w:val="00BA2C05"/>
    <w:rsid w:val="00BA2EFC"/>
    <w:rsid w:val="00BA3FD6"/>
    <w:rsid w:val="00BA4D1F"/>
    <w:rsid w:val="00BB0198"/>
    <w:rsid w:val="00BB0C0B"/>
    <w:rsid w:val="00BB165B"/>
    <w:rsid w:val="00BB34E7"/>
    <w:rsid w:val="00BB7514"/>
    <w:rsid w:val="00BB7777"/>
    <w:rsid w:val="00BC0200"/>
    <w:rsid w:val="00BC374F"/>
    <w:rsid w:val="00BC788E"/>
    <w:rsid w:val="00BD0F07"/>
    <w:rsid w:val="00BD3358"/>
    <w:rsid w:val="00BD70C8"/>
    <w:rsid w:val="00BD76F9"/>
    <w:rsid w:val="00BE45D1"/>
    <w:rsid w:val="00BE70A4"/>
    <w:rsid w:val="00BF1E3D"/>
    <w:rsid w:val="00C03324"/>
    <w:rsid w:val="00C061D1"/>
    <w:rsid w:val="00C1441C"/>
    <w:rsid w:val="00C14863"/>
    <w:rsid w:val="00C16B06"/>
    <w:rsid w:val="00C21824"/>
    <w:rsid w:val="00C21AA5"/>
    <w:rsid w:val="00C24846"/>
    <w:rsid w:val="00C269E8"/>
    <w:rsid w:val="00C30C07"/>
    <w:rsid w:val="00C30F54"/>
    <w:rsid w:val="00C34E01"/>
    <w:rsid w:val="00C35A8E"/>
    <w:rsid w:val="00C361DA"/>
    <w:rsid w:val="00C3782F"/>
    <w:rsid w:val="00C37A85"/>
    <w:rsid w:val="00C50E7D"/>
    <w:rsid w:val="00C52F7C"/>
    <w:rsid w:val="00C52FAB"/>
    <w:rsid w:val="00C548C9"/>
    <w:rsid w:val="00C57F01"/>
    <w:rsid w:val="00C6014E"/>
    <w:rsid w:val="00C60C71"/>
    <w:rsid w:val="00C610CA"/>
    <w:rsid w:val="00C616AB"/>
    <w:rsid w:val="00C61B0C"/>
    <w:rsid w:val="00C625C8"/>
    <w:rsid w:val="00C62827"/>
    <w:rsid w:val="00C63443"/>
    <w:rsid w:val="00C6535D"/>
    <w:rsid w:val="00C74DEE"/>
    <w:rsid w:val="00C75E7A"/>
    <w:rsid w:val="00C80B56"/>
    <w:rsid w:val="00C87836"/>
    <w:rsid w:val="00C91D54"/>
    <w:rsid w:val="00C94758"/>
    <w:rsid w:val="00C94F67"/>
    <w:rsid w:val="00CA1668"/>
    <w:rsid w:val="00CB0AAE"/>
    <w:rsid w:val="00CB0C82"/>
    <w:rsid w:val="00CB2DCE"/>
    <w:rsid w:val="00CB3C76"/>
    <w:rsid w:val="00CB40D7"/>
    <w:rsid w:val="00CB4524"/>
    <w:rsid w:val="00CB46FF"/>
    <w:rsid w:val="00CB52B5"/>
    <w:rsid w:val="00CB5415"/>
    <w:rsid w:val="00CB6426"/>
    <w:rsid w:val="00CC611B"/>
    <w:rsid w:val="00CC6D1C"/>
    <w:rsid w:val="00CD0493"/>
    <w:rsid w:val="00CD04C2"/>
    <w:rsid w:val="00CD05DE"/>
    <w:rsid w:val="00CD1866"/>
    <w:rsid w:val="00CD59F6"/>
    <w:rsid w:val="00CE27AF"/>
    <w:rsid w:val="00CE2B20"/>
    <w:rsid w:val="00CE400D"/>
    <w:rsid w:val="00CE7B06"/>
    <w:rsid w:val="00CF0B7D"/>
    <w:rsid w:val="00CF3CBB"/>
    <w:rsid w:val="00CF5D03"/>
    <w:rsid w:val="00CF67A3"/>
    <w:rsid w:val="00CF7BFD"/>
    <w:rsid w:val="00D028D9"/>
    <w:rsid w:val="00D15B83"/>
    <w:rsid w:val="00D200B1"/>
    <w:rsid w:val="00D21D09"/>
    <w:rsid w:val="00D23B00"/>
    <w:rsid w:val="00D31F53"/>
    <w:rsid w:val="00D32EFA"/>
    <w:rsid w:val="00D334CD"/>
    <w:rsid w:val="00D35E0F"/>
    <w:rsid w:val="00D36114"/>
    <w:rsid w:val="00D439A8"/>
    <w:rsid w:val="00D44DBE"/>
    <w:rsid w:val="00D46386"/>
    <w:rsid w:val="00D47CB0"/>
    <w:rsid w:val="00D537EB"/>
    <w:rsid w:val="00D571CD"/>
    <w:rsid w:val="00D57BA8"/>
    <w:rsid w:val="00D60643"/>
    <w:rsid w:val="00D609BC"/>
    <w:rsid w:val="00D6561F"/>
    <w:rsid w:val="00D71E85"/>
    <w:rsid w:val="00D724E7"/>
    <w:rsid w:val="00D7343C"/>
    <w:rsid w:val="00D7578E"/>
    <w:rsid w:val="00D77DB6"/>
    <w:rsid w:val="00D81016"/>
    <w:rsid w:val="00D83AF5"/>
    <w:rsid w:val="00D84E3A"/>
    <w:rsid w:val="00D92548"/>
    <w:rsid w:val="00D92920"/>
    <w:rsid w:val="00D93C15"/>
    <w:rsid w:val="00D946D9"/>
    <w:rsid w:val="00D95199"/>
    <w:rsid w:val="00D95855"/>
    <w:rsid w:val="00D96476"/>
    <w:rsid w:val="00DA2FFB"/>
    <w:rsid w:val="00DA4FF9"/>
    <w:rsid w:val="00DA7A1D"/>
    <w:rsid w:val="00DB025C"/>
    <w:rsid w:val="00DB4903"/>
    <w:rsid w:val="00DC002F"/>
    <w:rsid w:val="00DC3361"/>
    <w:rsid w:val="00DC512B"/>
    <w:rsid w:val="00DD0050"/>
    <w:rsid w:val="00DD509C"/>
    <w:rsid w:val="00DD6BE5"/>
    <w:rsid w:val="00DE1562"/>
    <w:rsid w:val="00DE3E3E"/>
    <w:rsid w:val="00DF3FB6"/>
    <w:rsid w:val="00E04703"/>
    <w:rsid w:val="00E062E2"/>
    <w:rsid w:val="00E07D1D"/>
    <w:rsid w:val="00E111BB"/>
    <w:rsid w:val="00E11243"/>
    <w:rsid w:val="00E11A39"/>
    <w:rsid w:val="00E12234"/>
    <w:rsid w:val="00E1381B"/>
    <w:rsid w:val="00E21DC2"/>
    <w:rsid w:val="00E22254"/>
    <w:rsid w:val="00E24649"/>
    <w:rsid w:val="00E30266"/>
    <w:rsid w:val="00E3041D"/>
    <w:rsid w:val="00E31D4D"/>
    <w:rsid w:val="00E32200"/>
    <w:rsid w:val="00E330A1"/>
    <w:rsid w:val="00E367E5"/>
    <w:rsid w:val="00E41BD4"/>
    <w:rsid w:val="00E44127"/>
    <w:rsid w:val="00E5084C"/>
    <w:rsid w:val="00E549E8"/>
    <w:rsid w:val="00E61DE0"/>
    <w:rsid w:val="00E61EE6"/>
    <w:rsid w:val="00E647A7"/>
    <w:rsid w:val="00E707D8"/>
    <w:rsid w:val="00E74D6E"/>
    <w:rsid w:val="00E7594C"/>
    <w:rsid w:val="00E772DD"/>
    <w:rsid w:val="00E80A18"/>
    <w:rsid w:val="00E914C6"/>
    <w:rsid w:val="00E91890"/>
    <w:rsid w:val="00E93966"/>
    <w:rsid w:val="00E971AF"/>
    <w:rsid w:val="00E9768A"/>
    <w:rsid w:val="00EA4DBF"/>
    <w:rsid w:val="00EB0262"/>
    <w:rsid w:val="00EB24F8"/>
    <w:rsid w:val="00EB2BB7"/>
    <w:rsid w:val="00EB4CA0"/>
    <w:rsid w:val="00EB4FA1"/>
    <w:rsid w:val="00EB5637"/>
    <w:rsid w:val="00EB5EFD"/>
    <w:rsid w:val="00EB5FDB"/>
    <w:rsid w:val="00EC0246"/>
    <w:rsid w:val="00EC0493"/>
    <w:rsid w:val="00ED1202"/>
    <w:rsid w:val="00ED2021"/>
    <w:rsid w:val="00ED33D2"/>
    <w:rsid w:val="00ED4B8A"/>
    <w:rsid w:val="00EE4260"/>
    <w:rsid w:val="00EE7342"/>
    <w:rsid w:val="00EE7BA5"/>
    <w:rsid w:val="00EE7BA6"/>
    <w:rsid w:val="00EF1B33"/>
    <w:rsid w:val="00EF21CF"/>
    <w:rsid w:val="00EF2B63"/>
    <w:rsid w:val="00EF51B3"/>
    <w:rsid w:val="00EF5AE6"/>
    <w:rsid w:val="00EF763E"/>
    <w:rsid w:val="00F00056"/>
    <w:rsid w:val="00F013E4"/>
    <w:rsid w:val="00F028CA"/>
    <w:rsid w:val="00F03057"/>
    <w:rsid w:val="00F067DC"/>
    <w:rsid w:val="00F10646"/>
    <w:rsid w:val="00F14C42"/>
    <w:rsid w:val="00F154FD"/>
    <w:rsid w:val="00F1556C"/>
    <w:rsid w:val="00F2003A"/>
    <w:rsid w:val="00F23A92"/>
    <w:rsid w:val="00F243D3"/>
    <w:rsid w:val="00F24EA7"/>
    <w:rsid w:val="00F261E4"/>
    <w:rsid w:val="00F3177B"/>
    <w:rsid w:val="00F337E1"/>
    <w:rsid w:val="00F4016A"/>
    <w:rsid w:val="00F407F9"/>
    <w:rsid w:val="00F4148F"/>
    <w:rsid w:val="00F461B2"/>
    <w:rsid w:val="00F47AED"/>
    <w:rsid w:val="00F52DE8"/>
    <w:rsid w:val="00F535D2"/>
    <w:rsid w:val="00F54061"/>
    <w:rsid w:val="00F558DB"/>
    <w:rsid w:val="00F55A4F"/>
    <w:rsid w:val="00F601B4"/>
    <w:rsid w:val="00F6275D"/>
    <w:rsid w:val="00F65F44"/>
    <w:rsid w:val="00F73233"/>
    <w:rsid w:val="00F7454A"/>
    <w:rsid w:val="00F81031"/>
    <w:rsid w:val="00F8409A"/>
    <w:rsid w:val="00F84B8E"/>
    <w:rsid w:val="00F865A3"/>
    <w:rsid w:val="00F876C2"/>
    <w:rsid w:val="00F90061"/>
    <w:rsid w:val="00F93CBB"/>
    <w:rsid w:val="00F96824"/>
    <w:rsid w:val="00FA4AC9"/>
    <w:rsid w:val="00FA68D0"/>
    <w:rsid w:val="00FB12AE"/>
    <w:rsid w:val="00FB3711"/>
    <w:rsid w:val="00FB6489"/>
    <w:rsid w:val="00FB7F4D"/>
    <w:rsid w:val="00FC0C42"/>
    <w:rsid w:val="00FD07CC"/>
    <w:rsid w:val="00FD1E77"/>
    <w:rsid w:val="00FD4088"/>
    <w:rsid w:val="00FD48E7"/>
    <w:rsid w:val="00FD6B81"/>
    <w:rsid w:val="00FE1771"/>
    <w:rsid w:val="00FE1FA8"/>
    <w:rsid w:val="00FE2487"/>
    <w:rsid w:val="00FE3595"/>
    <w:rsid w:val="00FE3B73"/>
    <w:rsid w:val="00FE3EB6"/>
    <w:rsid w:val="00FF0F54"/>
    <w:rsid w:val="00FF2628"/>
    <w:rsid w:val="00FF3732"/>
    <w:rsid w:val="00FF4FB4"/>
    <w:rsid w:val="00FF7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docId w15:val="{2A4775A7-929D-4B3C-BDFB-A6FC8BE1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E3E3E"/>
    <w:rPr>
      <w:rFonts w:ascii="Arial" w:hAnsi="Arial" w:cs="Arial"/>
      <w:sz w:val="22"/>
      <w:szCs w:val="24"/>
      <w:lang w:eastAsia="en-US"/>
    </w:rPr>
  </w:style>
  <w:style w:type="paragraph" w:styleId="Heading1">
    <w:name w:val="heading 1"/>
    <w:basedOn w:val="Normal"/>
    <w:next w:val="Normal"/>
    <w:qFormat/>
    <w:rsid w:val="00796A50"/>
    <w:pPr>
      <w:keepNext/>
      <w:jc w:val="center"/>
      <w:outlineLvl w:val="0"/>
    </w:pPr>
    <w:rPr>
      <w:b/>
      <w:bCs/>
      <w:sz w:val="24"/>
    </w:rPr>
  </w:style>
  <w:style w:type="paragraph" w:styleId="Heading2">
    <w:name w:val="heading 2"/>
    <w:basedOn w:val="Normal"/>
    <w:next w:val="Normal"/>
    <w:qFormat/>
    <w:rsid w:val="00796A50"/>
    <w:pPr>
      <w:keepNext/>
      <w:spacing w:before="240" w:after="60"/>
      <w:outlineLvl w:val="1"/>
    </w:pPr>
    <w:rPr>
      <w:b/>
      <w:bCs/>
      <w:iCs/>
      <w:sz w:val="24"/>
      <w:szCs w:val="28"/>
    </w:rPr>
  </w:style>
  <w:style w:type="paragraph" w:styleId="Heading3">
    <w:name w:val="heading 3"/>
    <w:basedOn w:val="Normal"/>
    <w:next w:val="Normal"/>
    <w:qFormat/>
    <w:rsid w:val="00796A50"/>
    <w:pPr>
      <w:keepNext/>
      <w:spacing w:before="240" w:after="60"/>
      <w:outlineLvl w:val="2"/>
    </w:pPr>
    <w:rPr>
      <w:b/>
      <w:bCs/>
      <w:szCs w:val="26"/>
    </w:rPr>
  </w:style>
  <w:style w:type="paragraph" w:styleId="Heading8">
    <w:name w:val="heading 8"/>
    <w:basedOn w:val="Normal"/>
    <w:next w:val="Normal"/>
    <w:link w:val="Heading8Char"/>
    <w:semiHidden/>
    <w:unhideWhenUsed/>
    <w:qFormat/>
    <w:rsid w:val="00C91D5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6A50"/>
    <w:pPr>
      <w:tabs>
        <w:tab w:val="center" w:pos="4153"/>
        <w:tab w:val="right" w:pos="8306"/>
      </w:tabs>
    </w:pPr>
  </w:style>
  <w:style w:type="paragraph" w:styleId="Footer">
    <w:name w:val="footer"/>
    <w:basedOn w:val="Normal"/>
    <w:link w:val="FooterChar"/>
    <w:uiPriority w:val="99"/>
    <w:rsid w:val="00796A50"/>
    <w:pPr>
      <w:tabs>
        <w:tab w:val="center" w:pos="4153"/>
        <w:tab w:val="right" w:pos="8306"/>
      </w:tabs>
    </w:pPr>
  </w:style>
  <w:style w:type="character" w:styleId="PageNumber">
    <w:name w:val="page number"/>
    <w:basedOn w:val="DefaultParagraphFont"/>
    <w:rsid w:val="00796A50"/>
  </w:style>
  <w:style w:type="paragraph" w:customStyle="1" w:styleId="subheading">
    <w:name w:val="sub heading"/>
    <w:basedOn w:val="Normal"/>
    <w:rsid w:val="00796A50"/>
    <w:rPr>
      <w:u w:val="words"/>
    </w:rPr>
  </w:style>
  <w:style w:type="character" w:styleId="Hyperlink">
    <w:name w:val="Hyperlink"/>
    <w:basedOn w:val="DefaultParagraphFont"/>
    <w:rsid w:val="00DC512B"/>
    <w:rPr>
      <w:color w:val="0000FF"/>
      <w:u w:val="single"/>
    </w:rPr>
  </w:style>
  <w:style w:type="paragraph" w:styleId="BodyText">
    <w:name w:val="Body Text"/>
    <w:basedOn w:val="Normal"/>
    <w:rsid w:val="00796A50"/>
    <w:pPr>
      <w:jc w:val="both"/>
    </w:pPr>
    <w:rPr>
      <w:rFonts w:ascii="Times New Roman" w:hAnsi="Times New Roman" w:cs="Times New Roman"/>
      <w:bCs/>
      <w:sz w:val="24"/>
    </w:rPr>
  </w:style>
  <w:style w:type="paragraph" w:styleId="BalloonText">
    <w:name w:val="Balloon Text"/>
    <w:basedOn w:val="Normal"/>
    <w:semiHidden/>
    <w:rsid w:val="00796A50"/>
    <w:rPr>
      <w:rFonts w:ascii="Tahoma" w:hAnsi="Tahoma" w:cs="Tahoma"/>
      <w:sz w:val="16"/>
      <w:szCs w:val="16"/>
    </w:rPr>
  </w:style>
  <w:style w:type="paragraph" w:styleId="ListParagraph">
    <w:name w:val="List Paragraph"/>
    <w:basedOn w:val="Normal"/>
    <w:uiPriority w:val="34"/>
    <w:qFormat/>
    <w:rsid w:val="00F03057"/>
    <w:pPr>
      <w:ind w:left="720"/>
    </w:pPr>
  </w:style>
  <w:style w:type="paragraph" w:customStyle="1" w:styleId="msolistparagraph0">
    <w:name w:val="msolistparagraph"/>
    <w:basedOn w:val="Normal"/>
    <w:rsid w:val="00061F20"/>
    <w:pPr>
      <w:ind w:left="720"/>
    </w:pPr>
    <w:rPr>
      <w:rFonts w:ascii="Calibri" w:hAnsi="Calibri" w:cs="Times New Roman"/>
      <w:szCs w:val="22"/>
      <w:lang w:eastAsia="en-GB"/>
    </w:rPr>
  </w:style>
  <w:style w:type="paragraph" w:styleId="NormalWeb">
    <w:name w:val="Normal (Web)"/>
    <w:basedOn w:val="Normal"/>
    <w:uiPriority w:val="99"/>
    <w:unhideWhenUsed/>
    <w:rsid w:val="00176610"/>
    <w:pPr>
      <w:spacing w:before="100" w:beforeAutospacing="1" w:after="100" w:afterAutospacing="1"/>
    </w:pPr>
    <w:rPr>
      <w:rFonts w:ascii="Times New Roman" w:eastAsia="Calibri" w:hAnsi="Times New Roman" w:cs="Times New Roman"/>
      <w:sz w:val="24"/>
      <w:lang w:eastAsia="en-GB"/>
    </w:rPr>
  </w:style>
  <w:style w:type="paragraph" w:styleId="NoSpacing">
    <w:name w:val="No Spacing"/>
    <w:basedOn w:val="Normal"/>
    <w:uiPriority w:val="1"/>
    <w:qFormat/>
    <w:rsid w:val="0019494F"/>
    <w:rPr>
      <w:rFonts w:ascii="Times New Roman" w:eastAsia="Calibri" w:hAnsi="Times New Roman" w:cs="Times New Roman"/>
      <w:sz w:val="24"/>
      <w:lang w:eastAsia="en-GB"/>
    </w:rPr>
  </w:style>
  <w:style w:type="character" w:customStyle="1" w:styleId="summary">
    <w:name w:val="summary"/>
    <w:basedOn w:val="DefaultParagraphFont"/>
    <w:rsid w:val="0019494F"/>
  </w:style>
  <w:style w:type="character" w:styleId="Strong">
    <w:name w:val="Strong"/>
    <w:basedOn w:val="DefaultParagraphFont"/>
    <w:uiPriority w:val="22"/>
    <w:qFormat/>
    <w:rsid w:val="0019494F"/>
    <w:rPr>
      <w:b/>
      <w:bCs/>
    </w:rPr>
  </w:style>
  <w:style w:type="character" w:styleId="Emphasis">
    <w:name w:val="Emphasis"/>
    <w:basedOn w:val="DefaultParagraphFont"/>
    <w:uiPriority w:val="20"/>
    <w:qFormat/>
    <w:rsid w:val="0019494F"/>
    <w:rPr>
      <w:i/>
      <w:iCs/>
    </w:rPr>
  </w:style>
  <w:style w:type="paragraph" w:customStyle="1" w:styleId="Default">
    <w:name w:val="Default"/>
    <w:rsid w:val="00EC0246"/>
    <w:pPr>
      <w:autoSpaceDE w:val="0"/>
      <w:autoSpaceDN w:val="0"/>
      <w:adjustRightInd w:val="0"/>
    </w:pPr>
    <w:rPr>
      <w:rFonts w:ascii="Arial" w:eastAsiaTheme="minorHAnsi" w:hAnsi="Arial" w:cs="Arial"/>
      <w:color w:val="000000"/>
      <w:sz w:val="24"/>
      <w:szCs w:val="24"/>
      <w:lang w:eastAsia="en-US"/>
    </w:rPr>
  </w:style>
  <w:style w:type="character" w:customStyle="1" w:styleId="HeaderChar">
    <w:name w:val="Header Char"/>
    <w:basedOn w:val="DefaultParagraphFont"/>
    <w:link w:val="Header"/>
    <w:rsid w:val="00ED4B8A"/>
    <w:rPr>
      <w:rFonts w:ascii="Arial" w:hAnsi="Arial" w:cs="Arial"/>
      <w:sz w:val="22"/>
      <w:szCs w:val="24"/>
      <w:lang w:eastAsia="en-US"/>
    </w:rPr>
  </w:style>
  <w:style w:type="character" w:customStyle="1" w:styleId="FooterChar">
    <w:name w:val="Footer Char"/>
    <w:basedOn w:val="DefaultParagraphFont"/>
    <w:link w:val="Footer"/>
    <w:uiPriority w:val="99"/>
    <w:rsid w:val="00ED4B8A"/>
    <w:rPr>
      <w:rFonts w:ascii="Arial" w:hAnsi="Arial" w:cs="Arial"/>
      <w:sz w:val="22"/>
      <w:szCs w:val="24"/>
      <w:lang w:eastAsia="en-US"/>
    </w:rPr>
  </w:style>
  <w:style w:type="character" w:styleId="CommentReference">
    <w:name w:val="annotation reference"/>
    <w:basedOn w:val="DefaultParagraphFont"/>
    <w:uiPriority w:val="99"/>
    <w:unhideWhenUsed/>
    <w:rsid w:val="00664099"/>
    <w:rPr>
      <w:sz w:val="16"/>
      <w:szCs w:val="16"/>
    </w:rPr>
  </w:style>
  <w:style w:type="paragraph" w:styleId="CommentText">
    <w:name w:val="annotation text"/>
    <w:basedOn w:val="Normal"/>
    <w:link w:val="CommentTextChar"/>
    <w:uiPriority w:val="99"/>
    <w:unhideWhenUsed/>
    <w:rsid w:val="00664099"/>
    <w:rPr>
      <w:rFonts w:ascii="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664099"/>
  </w:style>
  <w:style w:type="table" w:styleId="TableGrid">
    <w:name w:val="Table Grid"/>
    <w:basedOn w:val="TableNormal"/>
    <w:uiPriority w:val="59"/>
    <w:rsid w:val="00455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04703"/>
    <w:rPr>
      <w:rFonts w:ascii="Arial" w:hAnsi="Arial" w:cs="Arial"/>
      <w:b/>
      <w:bCs/>
      <w:lang w:eastAsia="en-US"/>
    </w:rPr>
  </w:style>
  <w:style w:type="character" w:customStyle="1" w:styleId="CommentSubjectChar">
    <w:name w:val="Comment Subject Char"/>
    <w:basedOn w:val="CommentTextChar"/>
    <w:link w:val="CommentSubject"/>
    <w:rsid w:val="00E04703"/>
    <w:rPr>
      <w:rFonts w:ascii="Arial" w:hAnsi="Arial" w:cs="Arial"/>
      <w:b/>
      <w:bCs/>
      <w:lang w:eastAsia="en-US"/>
    </w:rPr>
  </w:style>
  <w:style w:type="character" w:styleId="FollowedHyperlink">
    <w:name w:val="FollowedHyperlink"/>
    <w:basedOn w:val="DefaultParagraphFont"/>
    <w:rsid w:val="004D7132"/>
    <w:rPr>
      <w:color w:val="800080" w:themeColor="followedHyperlink"/>
      <w:u w:val="single"/>
    </w:rPr>
  </w:style>
  <w:style w:type="paragraph" w:styleId="BodyText2">
    <w:name w:val="Body Text 2"/>
    <w:basedOn w:val="Normal"/>
    <w:link w:val="BodyText2Char"/>
    <w:rsid w:val="00DA4FF9"/>
    <w:pPr>
      <w:spacing w:after="120" w:line="480" w:lineRule="auto"/>
    </w:pPr>
  </w:style>
  <w:style w:type="character" w:customStyle="1" w:styleId="BodyText2Char">
    <w:name w:val="Body Text 2 Char"/>
    <w:basedOn w:val="DefaultParagraphFont"/>
    <w:link w:val="BodyText2"/>
    <w:rsid w:val="00DA4FF9"/>
    <w:rPr>
      <w:rFonts w:ascii="Arial" w:hAnsi="Arial" w:cs="Arial"/>
      <w:sz w:val="22"/>
      <w:szCs w:val="24"/>
      <w:lang w:eastAsia="en-US"/>
    </w:rPr>
  </w:style>
  <w:style w:type="character" w:customStyle="1" w:styleId="Heading8Char">
    <w:name w:val="Heading 8 Char"/>
    <w:basedOn w:val="DefaultParagraphFont"/>
    <w:link w:val="Heading8"/>
    <w:semiHidden/>
    <w:rsid w:val="00C91D54"/>
    <w:rPr>
      <w:rFonts w:asciiTheme="majorHAnsi" w:eastAsiaTheme="majorEastAsia" w:hAnsiTheme="majorHAnsi" w:cstheme="majorBidi"/>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556">
      <w:bodyDiv w:val="1"/>
      <w:marLeft w:val="0"/>
      <w:marRight w:val="0"/>
      <w:marTop w:val="0"/>
      <w:marBottom w:val="0"/>
      <w:divBdr>
        <w:top w:val="none" w:sz="0" w:space="0" w:color="auto"/>
        <w:left w:val="none" w:sz="0" w:space="0" w:color="auto"/>
        <w:bottom w:val="none" w:sz="0" w:space="0" w:color="auto"/>
        <w:right w:val="none" w:sz="0" w:space="0" w:color="auto"/>
      </w:divBdr>
    </w:div>
    <w:div w:id="4331708">
      <w:bodyDiv w:val="1"/>
      <w:marLeft w:val="0"/>
      <w:marRight w:val="0"/>
      <w:marTop w:val="0"/>
      <w:marBottom w:val="0"/>
      <w:divBdr>
        <w:top w:val="none" w:sz="0" w:space="0" w:color="auto"/>
        <w:left w:val="none" w:sz="0" w:space="0" w:color="auto"/>
        <w:bottom w:val="none" w:sz="0" w:space="0" w:color="auto"/>
        <w:right w:val="none" w:sz="0" w:space="0" w:color="auto"/>
      </w:divBdr>
    </w:div>
    <w:div w:id="35281126">
      <w:bodyDiv w:val="1"/>
      <w:marLeft w:val="0"/>
      <w:marRight w:val="0"/>
      <w:marTop w:val="0"/>
      <w:marBottom w:val="0"/>
      <w:divBdr>
        <w:top w:val="none" w:sz="0" w:space="0" w:color="auto"/>
        <w:left w:val="none" w:sz="0" w:space="0" w:color="auto"/>
        <w:bottom w:val="none" w:sz="0" w:space="0" w:color="auto"/>
        <w:right w:val="none" w:sz="0" w:space="0" w:color="auto"/>
      </w:divBdr>
    </w:div>
    <w:div w:id="67580142">
      <w:bodyDiv w:val="1"/>
      <w:marLeft w:val="0"/>
      <w:marRight w:val="0"/>
      <w:marTop w:val="0"/>
      <w:marBottom w:val="0"/>
      <w:divBdr>
        <w:top w:val="none" w:sz="0" w:space="0" w:color="auto"/>
        <w:left w:val="none" w:sz="0" w:space="0" w:color="auto"/>
        <w:bottom w:val="none" w:sz="0" w:space="0" w:color="auto"/>
        <w:right w:val="none" w:sz="0" w:space="0" w:color="auto"/>
      </w:divBdr>
    </w:div>
    <w:div w:id="140198785">
      <w:bodyDiv w:val="1"/>
      <w:marLeft w:val="0"/>
      <w:marRight w:val="0"/>
      <w:marTop w:val="0"/>
      <w:marBottom w:val="0"/>
      <w:divBdr>
        <w:top w:val="none" w:sz="0" w:space="0" w:color="auto"/>
        <w:left w:val="none" w:sz="0" w:space="0" w:color="auto"/>
        <w:bottom w:val="none" w:sz="0" w:space="0" w:color="auto"/>
        <w:right w:val="none" w:sz="0" w:space="0" w:color="auto"/>
      </w:divBdr>
    </w:div>
    <w:div w:id="183861161">
      <w:bodyDiv w:val="1"/>
      <w:marLeft w:val="0"/>
      <w:marRight w:val="0"/>
      <w:marTop w:val="0"/>
      <w:marBottom w:val="0"/>
      <w:divBdr>
        <w:top w:val="none" w:sz="0" w:space="0" w:color="auto"/>
        <w:left w:val="none" w:sz="0" w:space="0" w:color="auto"/>
        <w:bottom w:val="none" w:sz="0" w:space="0" w:color="auto"/>
        <w:right w:val="none" w:sz="0" w:space="0" w:color="auto"/>
      </w:divBdr>
    </w:div>
    <w:div w:id="214317119">
      <w:bodyDiv w:val="1"/>
      <w:marLeft w:val="0"/>
      <w:marRight w:val="0"/>
      <w:marTop w:val="0"/>
      <w:marBottom w:val="0"/>
      <w:divBdr>
        <w:top w:val="none" w:sz="0" w:space="0" w:color="auto"/>
        <w:left w:val="none" w:sz="0" w:space="0" w:color="auto"/>
        <w:bottom w:val="none" w:sz="0" w:space="0" w:color="auto"/>
        <w:right w:val="none" w:sz="0" w:space="0" w:color="auto"/>
      </w:divBdr>
    </w:div>
    <w:div w:id="349307865">
      <w:bodyDiv w:val="1"/>
      <w:marLeft w:val="0"/>
      <w:marRight w:val="0"/>
      <w:marTop w:val="0"/>
      <w:marBottom w:val="0"/>
      <w:divBdr>
        <w:top w:val="none" w:sz="0" w:space="0" w:color="auto"/>
        <w:left w:val="none" w:sz="0" w:space="0" w:color="auto"/>
        <w:bottom w:val="none" w:sz="0" w:space="0" w:color="auto"/>
        <w:right w:val="none" w:sz="0" w:space="0" w:color="auto"/>
      </w:divBdr>
    </w:div>
    <w:div w:id="400565030">
      <w:bodyDiv w:val="1"/>
      <w:marLeft w:val="0"/>
      <w:marRight w:val="0"/>
      <w:marTop w:val="0"/>
      <w:marBottom w:val="0"/>
      <w:divBdr>
        <w:top w:val="none" w:sz="0" w:space="0" w:color="auto"/>
        <w:left w:val="none" w:sz="0" w:space="0" w:color="auto"/>
        <w:bottom w:val="none" w:sz="0" w:space="0" w:color="auto"/>
        <w:right w:val="none" w:sz="0" w:space="0" w:color="auto"/>
      </w:divBdr>
    </w:div>
    <w:div w:id="435949591">
      <w:bodyDiv w:val="1"/>
      <w:marLeft w:val="0"/>
      <w:marRight w:val="0"/>
      <w:marTop w:val="0"/>
      <w:marBottom w:val="0"/>
      <w:divBdr>
        <w:top w:val="none" w:sz="0" w:space="0" w:color="auto"/>
        <w:left w:val="none" w:sz="0" w:space="0" w:color="auto"/>
        <w:bottom w:val="none" w:sz="0" w:space="0" w:color="auto"/>
        <w:right w:val="none" w:sz="0" w:space="0" w:color="auto"/>
      </w:divBdr>
    </w:div>
    <w:div w:id="452670160">
      <w:bodyDiv w:val="1"/>
      <w:marLeft w:val="0"/>
      <w:marRight w:val="0"/>
      <w:marTop w:val="0"/>
      <w:marBottom w:val="0"/>
      <w:divBdr>
        <w:top w:val="none" w:sz="0" w:space="0" w:color="auto"/>
        <w:left w:val="none" w:sz="0" w:space="0" w:color="auto"/>
        <w:bottom w:val="none" w:sz="0" w:space="0" w:color="auto"/>
        <w:right w:val="none" w:sz="0" w:space="0" w:color="auto"/>
      </w:divBdr>
    </w:div>
    <w:div w:id="511147900">
      <w:bodyDiv w:val="1"/>
      <w:marLeft w:val="0"/>
      <w:marRight w:val="0"/>
      <w:marTop w:val="0"/>
      <w:marBottom w:val="0"/>
      <w:divBdr>
        <w:top w:val="none" w:sz="0" w:space="0" w:color="auto"/>
        <w:left w:val="none" w:sz="0" w:space="0" w:color="auto"/>
        <w:bottom w:val="none" w:sz="0" w:space="0" w:color="auto"/>
        <w:right w:val="none" w:sz="0" w:space="0" w:color="auto"/>
      </w:divBdr>
    </w:div>
    <w:div w:id="579868051">
      <w:bodyDiv w:val="1"/>
      <w:marLeft w:val="0"/>
      <w:marRight w:val="0"/>
      <w:marTop w:val="0"/>
      <w:marBottom w:val="0"/>
      <w:divBdr>
        <w:top w:val="none" w:sz="0" w:space="0" w:color="auto"/>
        <w:left w:val="none" w:sz="0" w:space="0" w:color="auto"/>
        <w:bottom w:val="none" w:sz="0" w:space="0" w:color="auto"/>
        <w:right w:val="none" w:sz="0" w:space="0" w:color="auto"/>
      </w:divBdr>
    </w:div>
    <w:div w:id="612371086">
      <w:bodyDiv w:val="1"/>
      <w:marLeft w:val="0"/>
      <w:marRight w:val="0"/>
      <w:marTop w:val="0"/>
      <w:marBottom w:val="0"/>
      <w:divBdr>
        <w:top w:val="none" w:sz="0" w:space="0" w:color="auto"/>
        <w:left w:val="none" w:sz="0" w:space="0" w:color="auto"/>
        <w:bottom w:val="none" w:sz="0" w:space="0" w:color="auto"/>
        <w:right w:val="none" w:sz="0" w:space="0" w:color="auto"/>
      </w:divBdr>
    </w:div>
    <w:div w:id="623001788">
      <w:bodyDiv w:val="1"/>
      <w:marLeft w:val="0"/>
      <w:marRight w:val="0"/>
      <w:marTop w:val="0"/>
      <w:marBottom w:val="0"/>
      <w:divBdr>
        <w:top w:val="none" w:sz="0" w:space="0" w:color="auto"/>
        <w:left w:val="none" w:sz="0" w:space="0" w:color="auto"/>
        <w:bottom w:val="none" w:sz="0" w:space="0" w:color="auto"/>
        <w:right w:val="none" w:sz="0" w:space="0" w:color="auto"/>
      </w:divBdr>
    </w:div>
    <w:div w:id="625548578">
      <w:bodyDiv w:val="1"/>
      <w:marLeft w:val="0"/>
      <w:marRight w:val="0"/>
      <w:marTop w:val="0"/>
      <w:marBottom w:val="0"/>
      <w:divBdr>
        <w:top w:val="none" w:sz="0" w:space="0" w:color="auto"/>
        <w:left w:val="none" w:sz="0" w:space="0" w:color="auto"/>
        <w:bottom w:val="none" w:sz="0" w:space="0" w:color="auto"/>
        <w:right w:val="none" w:sz="0" w:space="0" w:color="auto"/>
      </w:divBdr>
    </w:div>
    <w:div w:id="784544125">
      <w:bodyDiv w:val="1"/>
      <w:marLeft w:val="0"/>
      <w:marRight w:val="0"/>
      <w:marTop w:val="0"/>
      <w:marBottom w:val="0"/>
      <w:divBdr>
        <w:top w:val="none" w:sz="0" w:space="0" w:color="auto"/>
        <w:left w:val="none" w:sz="0" w:space="0" w:color="auto"/>
        <w:bottom w:val="none" w:sz="0" w:space="0" w:color="auto"/>
        <w:right w:val="none" w:sz="0" w:space="0" w:color="auto"/>
      </w:divBdr>
    </w:div>
    <w:div w:id="835148914">
      <w:bodyDiv w:val="1"/>
      <w:marLeft w:val="0"/>
      <w:marRight w:val="0"/>
      <w:marTop w:val="0"/>
      <w:marBottom w:val="0"/>
      <w:divBdr>
        <w:top w:val="none" w:sz="0" w:space="0" w:color="auto"/>
        <w:left w:val="none" w:sz="0" w:space="0" w:color="auto"/>
        <w:bottom w:val="none" w:sz="0" w:space="0" w:color="auto"/>
        <w:right w:val="none" w:sz="0" w:space="0" w:color="auto"/>
      </w:divBdr>
    </w:div>
    <w:div w:id="937568025">
      <w:bodyDiv w:val="1"/>
      <w:marLeft w:val="0"/>
      <w:marRight w:val="0"/>
      <w:marTop w:val="0"/>
      <w:marBottom w:val="0"/>
      <w:divBdr>
        <w:top w:val="none" w:sz="0" w:space="0" w:color="auto"/>
        <w:left w:val="none" w:sz="0" w:space="0" w:color="auto"/>
        <w:bottom w:val="none" w:sz="0" w:space="0" w:color="auto"/>
        <w:right w:val="none" w:sz="0" w:space="0" w:color="auto"/>
      </w:divBdr>
    </w:div>
    <w:div w:id="954019430">
      <w:bodyDiv w:val="1"/>
      <w:marLeft w:val="0"/>
      <w:marRight w:val="0"/>
      <w:marTop w:val="0"/>
      <w:marBottom w:val="0"/>
      <w:divBdr>
        <w:top w:val="none" w:sz="0" w:space="0" w:color="auto"/>
        <w:left w:val="none" w:sz="0" w:space="0" w:color="auto"/>
        <w:bottom w:val="none" w:sz="0" w:space="0" w:color="auto"/>
        <w:right w:val="none" w:sz="0" w:space="0" w:color="auto"/>
      </w:divBdr>
    </w:div>
    <w:div w:id="1052660441">
      <w:bodyDiv w:val="1"/>
      <w:marLeft w:val="0"/>
      <w:marRight w:val="0"/>
      <w:marTop w:val="0"/>
      <w:marBottom w:val="0"/>
      <w:divBdr>
        <w:top w:val="none" w:sz="0" w:space="0" w:color="auto"/>
        <w:left w:val="none" w:sz="0" w:space="0" w:color="auto"/>
        <w:bottom w:val="none" w:sz="0" w:space="0" w:color="auto"/>
        <w:right w:val="none" w:sz="0" w:space="0" w:color="auto"/>
      </w:divBdr>
    </w:div>
    <w:div w:id="1235123150">
      <w:bodyDiv w:val="1"/>
      <w:marLeft w:val="0"/>
      <w:marRight w:val="0"/>
      <w:marTop w:val="0"/>
      <w:marBottom w:val="0"/>
      <w:divBdr>
        <w:top w:val="none" w:sz="0" w:space="0" w:color="auto"/>
        <w:left w:val="none" w:sz="0" w:space="0" w:color="auto"/>
        <w:bottom w:val="none" w:sz="0" w:space="0" w:color="auto"/>
        <w:right w:val="none" w:sz="0" w:space="0" w:color="auto"/>
      </w:divBdr>
    </w:div>
    <w:div w:id="1253204888">
      <w:bodyDiv w:val="1"/>
      <w:marLeft w:val="0"/>
      <w:marRight w:val="0"/>
      <w:marTop w:val="0"/>
      <w:marBottom w:val="0"/>
      <w:divBdr>
        <w:top w:val="none" w:sz="0" w:space="0" w:color="auto"/>
        <w:left w:val="none" w:sz="0" w:space="0" w:color="auto"/>
        <w:bottom w:val="none" w:sz="0" w:space="0" w:color="auto"/>
        <w:right w:val="none" w:sz="0" w:space="0" w:color="auto"/>
      </w:divBdr>
    </w:div>
    <w:div w:id="1365250986">
      <w:bodyDiv w:val="1"/>
      <w:marLeft w:val="0"/>
      <w:marRight w:val="0"/>
      <w:marTop w:val="0"/>
      <w:marBottom w:val="0"/>
      <w:divBdr>
        <w:top w:val="none" w:sz="0" w:space="0" w:color="auto"/>
        <w:left w:val="none" w:sz="0" w:space="0" w:color="auto"/>
        <w:bottom w:val="none" w:sz="0" w:space="0" w:color="auto"/>
        <w:right w:val="none" w:sz="0" w:space="0" w:color="auto"/>
      </w:divBdr>
    </w:div>
    <w:div w:id="1392341888">
      <w:bodyDiv w:val="1"/>
      <w:marLeft w:val="0"/>
      <w:marRight w:val="0"/>
      <w:marTop w:val="0"/>
      <w:marBottom w:val="0"/>
      <w:divBdr>
        <w:top w:val="none" w:sz="0" w:space="0" w:color="auto"/>
        <w:left w:val="none" w:sz="0" w:space="0" w:color="auto"/>
        <w:bottom w:val="none" w:sz="0" w:space="0" w:color="auto"/>
        <w:right w:val="none" w:sz="0" w:space="0" w:color="auto"/>
      </w:divBdr>
    </w:div>
    <w:div w:id="1612589842">
      <w:bodyDiv w:val="1"/>
      <w:marLeft w:val="0"/>
      <w:marRight w:val="0"/>
      <w:marTop w:val="0"/>
      <w:marBottom w:val="0"/>
      <w:divBdr>
        <w:top w:val="none" w:sz="0" w:space="0" w:color="auto"/>
        <w:left w:val="none" w:sz="0" w:space="0" w:color="auto"/>
        <w:bottom w:val="none" w:sz="0" w:space="0" w:color="auto"/>
        <w:right w:val="none" w:sz="0" w:space="0" w:color="auto"/>
      </w:divBdr>
    </w:div>
    <w:div w:id="1641306342">
      <w:bodyDiv w:val="1"/>
      <w:marLeft w:val="0"/>
      <w:marRight w:val="0"/>
      <w:marTop w:val="0"/>
      <w:marBottom w:val="0"/>
      <w:divBdr>
        <w:top w:val="none" w:sz="0" w:space="0" w:color="auto"/>
        <w:left w:val="none" w:sz="0" w:space="0" w:color="auto"/>
        <w:bottom w:val="none" w:sz="0" w:space="0" w:color="auto"/>
        <w:right w:val="none" w:sz="0" w:space="0" w:color="auto"/>
      </w:divBdr>
    </w:div>
    <w:div w:id="1651985278">
      <w:bodyDiv w:val="1"/>
      <w:marLeft w:val="0"/>
      <w:marRight w:val="0"/>
      <w:marTop w:val="0"/>
      <w:marBottom w:val="0"/>
      <w:divBdr>
        <w:top w:val="none" w:sz="0" w:space="0" w:color="auto"/>
        <w:left w:val="none" w:sz="0" w:space="0" w:color="auto"/>
        <w:bottom w:val="none" w:sz="0" w:space="0" w:color="auto"/>
        <w:right w:val="none" w:sz="0" w:space="0" w:color="auto"/>
      </w:divBdr>
    </w:div>
    <w:div w:id="1753312170">
      <w:bodyDiv w:val="1"/>
      <w:marLeft w:val="0"/>
      <w:marRight w:val="0"/>
      <w:marTop w:val="0"/>
      <w:marBottom w:val="0"/>
      <w:divBdr>
        <w:top w:val="none" w:sz="0" w:space="0" w:color="auto"/>
        <w:left w:val="none" w:sz="0" w:space="0" w:color="auto"/>
        <w:bottom w:val="none" w:sz="0" w:space="0" w:color="auto"/>
        <w:right w:val="none" w:sz="0" w:space="0" w:color="auto"/>
      </w:divBdr>
    </w:div>
    <w:div w:id="1882595290">
      <w:bodyDiv w:val="1"/>
      <w:marLeft w:val="0"/>
      <w:marRight w:val="0"/>
      <w:marTop w:val="0"/>
      <w:marBottom w:val="0"/>
      <w:divBdr>
        <w:top w:val="none" w:sz="0" w:space="0" w:color="auto"/>
        <w:left w:val="none" w:sz="0" w:space="0" w:color="auto"/>
        <w:bottom w:val="none" w:sz="0" w:space="0" w:color="auto"/>
        <w:right w:val="none" w:sz="0" w:space="0" w:color="auto"/>
      </w:divBdr>
    </w:div>
    <w:div w:id="2016958800">
      <w:bodyDiv w:val="1"/>
      <w:marLeft w:val="0"/>
      <w:marRight w:val="0"/>
      <w:marTop w:val="0"/>
      <w:marBottom w:val="0"/>
      <w:divBdr>
        <w:top w:val="none" w:sz="0" w:space="0" w:color="auto"/>
        <w:left w:val="none" w:sz="0" w:space="0" w:color="auto"/>
        <w:bottom w:val="none" w:sz="0" w:space="0" w:color="auto"/>
        <w:right w:val="none" w:sz="0" w:space="0" w:color="auto"/>
      </w:divBdr>
    </w:div>
    <w:div w:id="208452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planning.lochlomond-trossachs.org/OnlinePlanning/applicationDetails.do?activeTab=documents&amp;keyVal=NEIDZMSIA900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ochlomond-trossachs.org/planning/adopted-local-plan-2010-2015/menu-id-904.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ochlomond-trossachs.org/images/stories/Looking%20After/PDF/NPA%20Board/2014/Agenda%20Item%206%20-%20Special%20Board%20Meeting%20-%20Cononish%20Goldmin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lochlomond-trossachs.org/looking-after/cononish-npa-board-meeting-24/10/2011-25/10/2011/menu-id-507.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planning.lochlomond-trossachs.org/OnlinePlanning/applicationDetails.do?activeTab=documents&amp;keyVal=NG3VXWSI09M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c95edb61-ae74-42db-9534-49947c894246">Board</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DED8B45487044FAAC1DA6DF256A157" ma:contentTypeVersion="1" ma:contentTypeDescription="Create a new document." ma:contentTypeScope="" ma:versionID="0afec8031b7d551685ad21e69c8c1091">
  <xsd:schema xmlns:xsd="http://www.w3.org/2001/XMLSchema" xmlns:xs="http://www.w3.org/2001/XMLSchema" xmlns:p="http://schemas.microsoft.com/office/2006/metadata/properties" xmlns:ns2="c95edb61-ae74-42db-9534-49947c894246" targetNamespace="http://schemas.microsoft.com/office/2006/metadata/properties" ma:root="true" ma:fieldsID="67a64c17e9b10b54d5e6f3c6135d5182" ns2:_="">
    <xsd:import namespace="c95edb61-ae74-42db-9534-49947c894246"/>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edb61-ae74-42db-9534-49947c894246" elementFormDefault="qualified">
    <xsd:import namespace="http://schemas.microsoft.com/office/2006/documentManagement/types"/>
    <xsd:import namespace="http://schemas.microsoft.com/office/infopath/2007/PartnerControls"/>
    <xsd:element name="category" ma:index="8" nillable="true" ma:displayName="category" ma:default="Board" ma:format="Dropdown" ma:internalName="category">
      <xsd:simpleType>
        <xsd:restriction base="dms:Choice">
          <xsd:enumeration value="Board"/>
          <xsd:enumeration value="Project Management"/>
          <xsd:enumeration value="Equality and Diversity Manag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71022-6415-4436-96DC-9144CD3508E2}">
  <ds:schemaRefs>
    <ds:schemaRef ds:uri="http://schemas.microsoft.com/sharepoint/v3/contenttype/forms"/>
  </ds:schemaRefs>
</ds:datastoreItem>
</file>

<file path=customXml/itemProps2.xml><?xml version="1.0" encoding="utf-8"?>
<ds:datastoreItem xmlns:ds="http://schemas.openxmlformats.org/officeDocument/2006/customXml" ds:itemID="{36A72682-F67C-457E-A4D4-8D154E554FBB}">
  <ds:schemaRefs>
    <ds:schemaRef ds:uri="http://purl.org/dc/terms/"/>
    <ds:schemaRef ds:uri="http://schemas.openxmlformats.org/package/2006/metadata/core-properties"/>
    <ds:schemaRef ds:uri="http://schemas.microsoft.com/office/2006/documentManagement/types"/>
    <ds:schemaRef ds:uri="http://purl.org/dc/dcmitype/"/>
    <ds:schemaRef ds:uri="c95edb61-ae74-42db-9534-49947c894246"/>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144BF24-31CC-4C93-9C25-F30256B82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edb61-ae74-42db-9534-49947c894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903E86-BFC7-4073-9ED9-DF6E51A5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6187</Words>
  <Characters>34537</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MEETING:</vt:lpstr>
    </vt:vector>
  </TitlesOfParts>
  <Company>Loch Lomond &amp; The Trossachs National Park</Company>
  <LinksUpToDate>false</LinksUpToDate>
  <CharactersWithSpaces>40643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haggam</dc:creator>
  <cp:lastModifiedBy>Nick Kempe</cp:lastModifiedBy>
  <cp:revision>2</cp:revision>
  <cp:lastPrinted>2014-11-25T17:54:00Z</cp:lastPrinted>
  <dcterms:created xsi:type="dcterms:W3CDTF">2016-08-20T12:59:00Z</dcterms:created>
  <dcterms:modified xsi:type="dcterms:W3CDTF">2016-08-20T12:59:00Z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0x01010000DED8B45487044FAAC1DA6DF256A157</vt:lpwstr>
  </property>
</Properties>
</file>